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3FA" w:rsidRDefault="00B573FA" w:rsidP="00B573FA">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T.C. </w:t>
      </w:r>
    </w:p>
    <w:p w:rsidR="00B573FA" w:rsidRDefault="00B573FA" w:rsidP="00B573FA">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GÖLBAŞI BELEDİYE MECLİSİ</w:t>
      </w:r>
    </w:p>
    <w:p w:rsidR="00B573FA" w:rsidRDefault="00B573FA" w:rsidP="00B573FA">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HUKUK-TARİFELER-PLAN VE BÜTÇE – HESAP TETKİK</w:t>
      </w:r>
    </w:p>
    <w:p w:rsidR="00B573FA" w:rsidRDefault="00B573FA" w:rsidP="00B573FA">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 KOMİSYONU RAPORU</w:t>
      </w:r>
    </w:p>
    <w:p w:rsidR="00B573FA" w:rsidRDefault="00B573FA" w:rsidP="00B573FA">
      <w:pPr>
        <w:spacing w:after="0" w:line="240" w:lineRule="auto"/>
        <w:jc w:val="center"/>
        <w:rPr>
          <w:rFonts w:ascii="Times New Roman" w:eastAsiaTheme="minorEastAsia" w:hAnsi="Times New Roman" w:cs="Times New Roman"/>
          <w:b/>
          <w:sz w:val="24"/>
          <w:szCs w:val="24"/>
          <w:lang w:eastAsia="tr-TR"/>
        </w:rPr>
      </w:pPr>
    </w:p>
    <w:p w:rsidR="00B573FA" w:rsidRDefault="00C1377F" w:rsidP="00B573FA">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 2</w:t>
      </w:r>
      <w:r w:rsidR="00B573FA">
        <w:rPr>
          <w:rFonts w:ascii="Times New Roman" w:eastAsiaTheme="minorEastAsia" w:hAnsi="Times New Roman" w:cs="Times New Roman"/>
          <w:b/>
          <w:color w:val="000000" w:themeColor="text1"/>
          <w:sz w:val="24"/>
          <w:szCs w:val="24"/>
          <w:lang w:eastAsia="tr-TR"/>
        </w:rPr>
        <w:t xml:space="preserve">                                                                                                    TARİH: 15.04.2022</w:t>
      </w:r>
    </w:p>
    <w:p w:rsidR="00B573FA" w:rsidRDefault="00B573FA" w:rsidP="00B573FA">
      <w:pPr>
        <w:spacing w:after="0" w:line="240" w:lineRule="auto"/>
        <w:rPr>
          <w:rFonts w:ascii="Times New Roman" w:eastAsiaTheme="minorEastAsia" w:hAnsi="Times New Roman" w:cs="Times New Roman"/>
          <w:b/>
          <w:color w:val="000000" w:themeColor="text1"/>
          <w:sz w:val="24"/>
          <w:szCs w:val="24"/>
          <w:lang w:eastAsia="tr-TR"/>
        </w:rPr>
      </w:pPr>
    </w:p>
    <w:p w:rsidR="00B573FA" w:rsidRDefault="00B573FA" w:rsidP="00B573FA">
      <w:pPr>
        <w:spacing w:after="0" w:line="240" w:lineRule="auto"/>
        <w:rPr>
          <w:rFonts w:ascii="Times New Roman" w:eastAsiaTheme="minorEastAsia" w:hAnsi="Times New Roman" w:cs="Times New Roman"/>
          <w:b/>
          <w:color w:val="000000" w:themeColor="text1"/>
          <w:sz w:val="24"/>
          <w:szCs w:val="24"/>
          <w:lang w:eastAsia="tr-TR"/>
        </w:rPr>
      </w:pPr>
    </w:p>
    <w:p w:rsidR="00B573FA" w:rsidRDefault="00B573FA" w:rsidP="00B573FA">
      <w:pPr>
        <w:spacing w:after="0" w:line="240" w:lineRule="auto"/>
        <w:rPr>
          <w:rFonts w:ascii="Times New Roman" w:eastAsiaTheme="minorEastAsia" w:hAnsi="Times New Roman" w:cs="Times New Roman"/>
          <w:b/>
          <w:color w:val="000000" w:themeColor="text1"/>
          <w:sz w:val="24"/>
          <w:szCs w:val="24"/>
          <w:lang w:eastAsia="tr-TR"/>
        </w:rPr>
      </w:pPr>
    </w:p>
    <w:p w:rsidR="00B573FA" w:rsidRDefault="00B573FA" w:rsidP="00B573FA">
      <w:pPr>
        <w:spacing w:after="0" w:line="240" w:lineRule="auto"/>
        <w:jc w:val="center"/>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GÖLBAŞI BELEDİYE MECLİS BAŞKANLIĞINA</w:t>
      </w:r>
    </w:p>
    <w:p w:rsidR="00B573FA" w:rsidRDefault="00B573FA" w:rsidP="00B573FA">
      <w:pPr>
        <w:spacing w:after="0" w:line="240" w:lineRule="auto"/>
        <w:jc w:val="center"/>
        <w:rPr>
          <w:rFonts w:ascii="Times New Roman" w:eastAsiaTheme="minorEastAsia" w:hAnsi="Times New Roman" w:cs="Times New Roman"/>
          <w:color w:val="000000" w:themeColor="text1"/>
          <w:sz w:val="24"/>
          <w:szCs w:val="24"/>
          <w:lang w:eastAsia="tr-TR"/>
        </w:rPr>
      </w:pPr>
    </w:p>
    <w:p w:rsidR="00B573FA" w:rsidRDefault="00B573FA" w:rsidP="00B573FA">
      <w:pPr>
        <w:spacing w:after="0" w:line="240" w:lineRule="auto"/>
        <w:ind w:firstLine="709"/>
        <w:contextualSpacing/>
        <w:jc w:val="both"/>
        <w:rPr>
          <w:rFonts w:eastAsiaTheme="minorEastAsia"/>
          <w:color w:val="000000" w:themeColor="text1"/>
        </w:rPr>
      </w:pPr>
      <w:proofErr w:type="spellStart"/>
      <w:r w:rsidRPr="00B573FA">
        <w:rPr>
          <w:rFonts w:ascii="Times New Roman" w:hAnsi="Times New Roman" w:cs="Times New Roman"/>
          <w:sz w:val="24"/>
          <w:szCs w:val="24"/>
        </w:rPr>
        <w:t>Aykome</w:t>
      </w:r>
      <w:proofErr w:type="spellEnd"/>
      <w:r w:rsidRPr="00B573FA">
        <w:rPr>
          <w:rFonts w:ascii="Times New Roman" w:hAnsi="Times New Roman" w:cs="Times New Roman"/>
          <w:sz w:val="24"/>
          <w:szCs w:val="24"/>
        </w:rPr>
        <w:t xml:space="preserve"> (Altyapı Koordinasyon Merkezi) 2022 ücret tarifelerinin belirlenmesini içeren</w:t>
      </w:r>
      <w:r w:rsidR="001E466B">
        <w:rPr>
          <w:rFonts w:ascii="Times New Roman" w:hAnsi="Times New Roman" w:cs="Times New Roman"/>
          <w:sz w:val="24"/>
          <w:szCs w:val="24"/>
        </w:rPr>
        <w:t xml:space="preserve"> konu</w:t>
      </w:r>
      <w:r w:rsidRPr="00B573FA">
        <w:rPr>
          <w:rFonts w:ascii="Times New Roman" w:hAnsi="Times New Roman" w:cs="Times New Roman"/>
          <w:sz w:val="24"/>
          <w:szCs w:val="24"/>
        </w:rPr>
        <w:t>, Belediye M</w:t>
      </w:r>
      <w:r w:rsidRPr="00B573FA">
        <w:rPr>
          <w:rFonts w:ascii="Times New Roman" w:eastAsiaTheme="minorEastAsia" w:hAnsi="Times New Roman" w:cs="Times New Roman"/>
          <w:sz w:val="24"/>
          <w:szCs w:val="24"/>
        </w:rPr>
        <w:t>eclisinin 04.04.2022 tarih ve 14</w:t>
      </w:r>
      <w:r>
        <w:rPr>
          <w:rFonts w:ascii="Times New Roman" w:eastAsiaTheme="minorEastAsia" w:hAnsi="Times New Roman" w:cs="Times New Roman"/>
          <w:sz w:val="24"/>
          <w:szCs w:val="24"/>
        </w:rPr>
        <w:t>2</w:t>
      </w:r>
      <w:r w:rsidRPr="00B573FA">
        <w:rPr>
          <w:rFonts w:ascii="Times New Roman" w:eastAsiaTheme="minorEastAsia" w:hAnsi="Times New Roman" w:cs="Times New Roman"/>
          <w:sz w:val="24"/>
          <w:szCs w:val="24"/>
        </w:rPr>
        <w:t xml:space="preserve"> sayılı kararı ile incelenmek üzere komisyonumuza havale edilmiştir. </w:t>
      </w:r>
      <w:r w:rsidRPr="00B573FA">
        <w:rPr>
          <w:rFonts w:ascii="Times New Roman" w:eastAsiaTheme="minorEastAsia" w:hAnsi="Times New Roman" w:cs="Times New Roman"/>
          <w:color w:val="000000" w:themeColor="text1"/>
          <w:sz w:val="24"/>
          <w:szCs w:val="24"/>
        </w:rPr>
        <w:t>Komisyonumuz 11-15 Nisan 2022 tarihleri arasında 5 (Beş) gün bir araya gelerek konu üzerindeki çalışmasını tamamlamıştır</w:t>
      </w:r>
      <w:r w:rsidRPr="001A739B">
        <w:rPr>
          <w:rFonts w:eastAsiaTheme="minorEastAsia"/>
          <w:color w:val="000000" w:themeColor="text1"/>
        </w:rPr>
        <w:t>.</w:t>
      </w:r>
    </w:p>
    <w:p w:rsidR="009F1677" w:rsidRDefault="009F1677" w:rsidP="00B573FA">
      <w:pPr>
        <w:spacing w:after="0" w:line="240" w:lineRule="auto"/>
        <w:ind w:firstLine="709"/>
        <w:contextualSpacing/>
        <w:jc w:val="both"/>
        <w:rPr>
          <w:rFonts w:eastAsiaTheme="minorEastAsia"/>
          <w:color w:val="000000" w:themeColor="text1"/>
        </w:rPr>
      </w:pPr>
    </w:p>
    <w:p w:rsidR="009F1677" w:rsidRPr="009F1677" w:rsidRDefault="009F1677" w:rsidP="00B573FA">
      <w:pPr>
        <w:spacing w:after="0" w:line="240" w:lineRule="auto"/>
        <w:ind w:firstLine="709"/>
        <w:contextualSpacing/>
        <w:jc w:val="both"/>
        <w:rPr>
          <w:rFonts w:ascii="Times New Roman" w:eastAsiaTheme="minorEastAsia" w:hAnsi="Times New Roman" w:cs="Times New Roman"/>
          <w:color w:val="000000" w:themeColor="text1"/>
          <w:sz w:val="24"/>
          <w:szCs w:val="24"/>
        </w:rPr>
      </w:pPr>
      <w:r w:rsidRPr="009F1677">
        <w:rPr>
          <w:rFonts w:ascii="Times New Roman" w:eastAsiaTheme="minorEastAsia" w:hAnsi="Times New Roman" w:cs="Times New Roman"/>
          <w:color w:val="000000" w:themeColor="text1"/>
          <w:sz w:val="24"/>
          <w:szCs w:val="24"/>
        </w:rPr>
        <w:t>Yapılan görüşmelerden sonra;</w:t>
      </w:r>
    </w:p>
    <w:p w:rsidR="00B573FA" w:rsidRDefault="00B573FA" w:rsidP="00B573FA">
      <w:pPr>
        <w:spacing w:after="0" w:line="0" w:lineRule="atLeast"/>
        <w:ind w:firstLine="708"/>
        <w:jc w:val="both"/>
        <w:rPr>
          <w:rFonts w:ascii="Times New Roman" w:eastAsiaTheme="minorEastAsia" w:hAnsi="Times New Roman" w:cs="Times New Roman"/>
          <w:color w:val="000000" w:themeColor="text1"/>
          <w:sz w:val="24"/>
          <w:szCs w:val="24"/>
          <w:lang w:eastAsia="tr-TR"/>
        </w:rPr>
      </w:pPr>
    </w:p>
    <w:p w:rsidR="00B573FA" w:rsidRDefault="00B573FA" w:rsidP="00B573FA">
      <w:pPr>
        <w:spacing w:after="0" w:line="0" w:lineRule="atLeast"/>
        <w:ind w:firstLine="708"/>
        <w:jc w:val="both"/>
        <w:rPr>
          <w:rFonts w:ascii="Times New Roman" w:eastAsiaTheme="minorEastAsia" w:hAnsi="Times New Roman" w:cs="Times New Roman"/>
          <w:color w:val="000000" w:themeColor="text1"/>
          <w:sz w:val="24"/>
          <w:szCs w:val="24"/>
          <w:lang w:eastAsia="tr-TR"/>
        </w:rPr>
      </w:pPr>
      <w:proofErr w:type="spellStart"/>
      <w:r w:rsidRPr="00B573FA">
        <w:rPr>
          <w:rFonts w:ascii="Times New Roman" w:hAnsi="Times New Roman" w:cs="Times New Roman"/>
          <w:sz w:val="24"/>
          <w:szCs w:val="24"/>
        </w:rPr>
        <w:t>Aykome</w:t>
      </w:r>
      <w:proofErr w:type="spellEnd"/>
      <w:r w:rsidRPr="00B573FA">
        <w:rPr>
          <w:rFonts w:ascii="Times New Roman" w:hAnsi="Times New Roman" w:cs="Times New Roman"/>
          <w:sz w:val="24"/>
          <w:szCs w:val="24"/>
        </w:rPr>
        <w:t xml:space="preserve"> (Altyapı Koordinasyon Merkezi) 2022 ücret tarifelerinin</w:t>
      </w:r>
      <w:r>
        <w:rPr>
          <w:rFonts w:ascii="Times New Roman" w:hAnsi="Times New Roman" w:cs="Times New Roman"/>
          <w:sz w:val="24"/>
          <w:szCs w:val="24"/>
        </w:rPr>
        <w:t xml:space="preserve"> Zemin Tahrip Bedelinin 95 kalem, Geçiş Hakkı Ücret Tarifesinin de 8 kalem olarak belirlenip raporumuz ekinde sunulmuştur.</w:t>
      </w:r>
    </w:p>
    <w:p w:rsidR="00B573FA" w:rsidRDefault="00B573FA" w:rsidP="00B573FA">
      <w:pPr>
        <w:spacing w:after="0" w:line="0" w:lineRule="atLeast"/>
        <w:ind w:firstLine="708"/>
        <w:jc w:val="both"/>
        <w:rPr>
          <w:rFonts w:ascii="Times New Roman" w:eastAsiaTheme="minorEastAsia" w:hAnsi="Times New Roman" w:cs="Times New Roman"/>
          <w:color w:val="000000" w:themeColor="text1"/>
          <w:sz w:val="24"/>
          <w:szCs w:val="24"/>
          <w:lang w:eastAsia="tr-TR"/>
        </w:rPr>
      </w:pPr>
    </w:p>
    <w:p w:rsidR="00B573FA" w:rsidRDefault="00B573FA" w:rsidP="00B573FA">
      <w:pPr>
        <w:tabs>
          <w:tab w:val="left" w:pos="2720"/>
        </w:tabs>
        <w:spacing w:after="0" w:line="0" w:lineRule="atLeast"/>
        <w:jc w:val="both"/>
        <w:rPr>
          <w:rFonts w:ascii="Times New Roman" w:eastAsiaTheme="minorEastAsia" w:hAnsi="Times New Roman" w:cs="Times New Roman"/>
          <w:color w:val="000000" w:themeColor="text1"/>
          <w:sz w:val="24"/>
          <w:szCs w:val="24"/>
          <w:lang w:eastAsia="tr-TR"/>
        </w:rPr>
      </w:pPr>
      <w:r>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color w:val="000000" w:themeColor="text1"/>
          <w:sz w:val="24"/>
          <w:szCs w:val="24"/>
          <w:lang w:eastAsia="tr-TR"/>
        </w:rPr>
        <w:t xml:space="preserve">İşbu rapor Belediye Meclisimizin 2022 yılı Mayıs ayı toplantısında görüşülerek karara bağlanmak üzere 15.04.2022 tarihinde tarafımızdan tanzim ve imza edilmiştir. </w:t>
      </w:r>
    </w:p>
    <w:p w:rsidR="00B573FA" w:rsidRDefault="00B573FA" w:rsidP="00B573FA">
      <w:pPr>
        <w:tabs>
          <w:tab w:val="left" w:pos="2720"/>
        </w:tabs>
        <w:spacing w:after="0" w:line="0" w:lineRule="atLeast"/>
        <w:jc w:val="both"/>
        <w:rPr>
          <w:rFonts w:ascii="Times New Roman" w:eastAsiaTheme="minorEastAsia" w:hAnsi="Times New Roman" w:cs="Times New Roman"/>
          <w:color w:val="FF0000"/>
          <w:sz w:val="24"/>
          <w:szCs w:val="24"/>
          <w:lang w:eastAsia="tr-TR"/>
        </w:rPr>
      </w:pPr>
    </w:p>
    <w:p w:rsidR="00B573FA" w:rsidRDefault="00B573FA" w:rsidP="00B573FA">
      <w:pPr>
        <w:spacing w:after="0" w:line="0" w:lineRule="atLeast"/>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FF0000"/>
          <w:sz w:val="24"/>
          <w:szCs w:val="24"/>
          <w:lang w:eastAsia="tr-TR"/>
        </w:rPr>
        <w:tab/>
      </w:r>
      <w:r>
        <w:rPr>
          <w:rFonts w:ascii="Times New Roman" w:eastAsia="Times New Roman" w:hAnsi="Times New Roman" w:cs="Times New Roman"/>
          <w:color w:val="000000" w:themeColor="text1"/>
          <w:sz w:val="24"/>
          <w:szCs w:val="24"/>
          <w:lang w:eastAsia="tr-TR"/>
        </w:rPr>
        <w:t>Raporumuzu meclisimizin bilgi ve onayına saygı ile sunarız.</w:t>
      </w:r>
    </w:p>
    <w:p w:rsidR="00B573FA" w:rsidRDefault="00B573FA" w:rsidP="00B573FA">
      <w:pPr>
        <w:spacing w:after="0" w:line="0" w:lineRule="atLeast"/>
        <w:jc w:val="both"/>
        <w:rPr>
          <w:rFonts w:ascii="Times New Roman" w:eastAsia="Times New Roman" w:hAnsi="Times New Roman" w:cs="Times New Roman"/>
          <w:color w:val="000000" w:themeColor="text1"/>
          <w:sz w:val="24"/>
          <w:szCs w:val="24"/>
          <w:lang w:eastAsia="tr-TR"/>
        </w:rPr>
      </w:pPr>
    </w:p>
    <w:p w:rsidR="00B573FA" w:rsidRDefault="00B573FA" w:rsidP="00B573FA">
      <w:pPr>
        <w:spacing w:after="0" w:line="0" w:lineRule="atLeast"/>
        <w:jc w:val="both"/>
        <w:rPr>
          <w:rFonts w:ascii="Times New Roman" w:eastAsia="Times New Roman" w:hAnsi="Times New Roman" w:cs="Times New Roman"/>
          <w:color w:val="000000" w:themeColor="text1"/>
          <w:sz w:val="24"/>
          <w:szCs w:val="24"/>
          <w:lang w:eastAsia="tr-TR"/>
        </w:rPr>
      </w:pPr>
    </w:p>
    <w:p w:rsidR="00B573FA" w:rsidRDefault="00B573FA" w:rsidP="00B573FA">
      <w:pPr>
        <w:spacing w:after="0" w:line="0" w:lineRule="atLeast"/>
        <w:jc w:val="both"/>
        <w:rPr>
          <w:rFonts w:ascii="Times New Roman" w:eastAsia="Times New Roman" w:hAnsi="Times New Roman" w:cs="Times New Roman"/>
          <w:color w:val="000000" w:themeColor="text1"/>
          <w:sz w:val="24"/>
          <w:szCs w:val="24"/>
          <w:lang w:eastAsia="tr-TR"/>
        </w:rPr>
      </w:pPr>
    </w:p>
    <w:p w:rsidR="00B573FA" w:rsidRDefault="00B573FA" w:rsidP="00B573FA">
      <w:pPr>
        <w:spacing w:after="0" w:line="0" w:lineRule="atLeast"/>
        <w:jc w:val="both"/>
        <w:rPr>
          <w:rFonts w:ascii="Times New Roman" w:eastAsia="Times New Roman" w:hAnsi="Times New Roman" w:cs="Times New Roman"/>
          <w:color w:val="000000" w:themeColor="text1"/>
          <w:sz w:val="24"/>
          <w:szCs w:val="24"/>
          <w:lang w:eastAsia="tr-TR"/>
        </w:rPr>
      </w:pPr>
    </w:p>
    <w:p w:rsidR="00B573FA" w:rsidRDefault="00B573FA" w:rsidP="00B573FA">
      <w:pPr>
        <w:spacing w:after="0" w:line="0" w:lineRule="atLeast"/>
        <w:jc w:val="both"/>
        <w:rPr>
          <w:rFonts w:ascii="Times New Roman" w:eastAsia="Times New Roman" w:hAnsi="Times New Roman" w:cs="Times New Roman"/>
          <w:sz w:val="24"/>
          <w:szCs w:val="24"/>
          <w:lang w:eastAsia="tr-TR"/>
        </w:rPr>
      </w:pPr>
    </w:p>
    <w:p w:rsidR="00B573FA" w:rsidRDefault="00B573FA" w:rsidP="00B573FA">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w:t>
      </w:r>
      <w:r w:rsidR="003A2B32">
        <w:rPr>
          <w:rFonts w:ascii="Times New Roman" w:eastAsiaTheme="minorEastAsia" w:hAnsi="Times New Roman" w:cs="Times New Roman"/>
          <w:sz w:val="24"/>
          <w:szCs w:val="24"/>
          <w:lang w:eastAsia="tr-TR"/>
        </w:rPr>
        <w:t xml:space="preserve">                    Fatih YAŞLIOĞLU</w:t>
      </w:r>
      <w:r>
        <w:rPr>
          <w:rFonts w:ascii="Times New Roman" w:eastAsiaTheme="minorEastAsia" w:hAnsi="Times New Roman" w:cs="Times New Roman"/>
          <w:sz w:val="24"/>
          <w:szCs w:val="24"/>
          <w:lang w:eastAsia="tr-TR"/>
        </w:rPr>
        <w:t xml:space="preserve">                                              </w:t>
      </w:r>
      <w:r w:rsidR="003B44B2">
        <w:rPr>
          <w:rFonts w:ascii="Times New Roman" w:eastAsiaTheme="minorEastAsia" w:hAnsi="Times New Roman" w:cs="Times New Roman"/>
          <w:sz w:val="24"/>
          <w:szCs w:val="24"/>
          <w:lang w:eastAsia="tr-TR"/>
        </w:rPr>
        <w:t xml:space="preserve">                    Alper CEBECİ</w:t>
      </w:r>
    </w:p>
    <w:p w:rsidR="009F1677" w:rsidRDefault="00B573FA" w:rsidP="00B573FA">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Komisyon Başkanı                                                            </w:t>
      </w:r>
      <w:r w:rsidR="003A2B32">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 xml:space="preserve"> Başkan Vekili             </w:t>
      </w:r>
    </w:p>
    <w:p w:rsidR="009F1677" w:rsidRDefault="009F1677" w:rsidP="00B573FA">
      <w:pPr>
        <w:spacing w:after="0" w:line="0" w:lineRule="atLeast"/>
        <w:rPr>
          <w:rFonts w:ascii="Times New Roman" w:eastAsiaTheme="minorEastAsia" w:hAnsi="Times New Roman" w:cs="Times New Roman"/>
          <w:sz w:val="24"/>
          <w:szCs w:val="24"/>
          <w:lang w:eastAsia="tr-TR"/>
        </w:rPr>
      </w:pPr>
    </w:p>
    <w:p w:rsidR="009F1677" w:rsidRDefault="009F1677" w:rsidP="00B573FA">
      <w:pPr>
        <w:spacing w:after="0" w:line="0" w:lineRule="atLeast"/>
        <w:rPr>
          <w:rFonts w:ascii="Times New Roman" w:eastAsiaTheme="minorEastAsia" w:hAnsi="Times New Roman" w:cs="Times New Roman"/>
          <w:sz w:val="24"/>
          <w:szCs w:val="24"/>
          <w:lang w:eastAsia="tr-TR"/>
        </w:rPr>
      </w:pPr>
    </w:p>
    <w:p w:rsidR="009F1677" w:rsidRDefault="009F1677" w:rsidP="00B573FA">
      <w:pPr>
        <w:spacing w:after="0" w:line="0" w:lineRule="atLeast"/>
        <w:rPr>
          <w:rFonts w:ascii="Times New Roman" w:eastAsiaTheme="minorEastAsia" w:hAnsi="Times New Roman" w:cs="Times New Roman"/>
          <w:sz w:val="24"/>
          <w:szCs w:val="24"/>
          <w:lang w:eastAsia="tr-TR"/>
        </w:rPr>
      </w:pPr>
      <w:bookmarkStart w:id="0" w:name="_GoBack"/>
      <w:bookmarkEnd w:id="0"/>
    </w:p>
    <w:p w:rsidR="00B573FA" w:rsidRDefault="00B573FA" w:rsidP="00B573FA">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w:t>
      </w:r>
    </w:p>
    <w:p w:rsidR="00B573FA" w:rsidRDefault="00B573FA" w:rsidP="00B573FA">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w:t>
      </w:r>
    </w:p>
    <w:p w:rsidR="00B573FA" w:rsidRDefault="00B573FA" w:rsidP="00B573FA">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Mürşit GÜLHAN                           Faik ELDEKÇİ                        Fikret BAHADAN</w:t>
      </w:r>
    </w:p>
    <w:p w:rsidR="00B573FA" w:rsidRDefault="00B573FA" w:rsidP="00B573FA">
      <w:pPr>
        <w:spacing w:after="0" w:line="0" w:lineRule="atLeast"/>
      </w:pPr>
      <w:r>
        <w:rPr>
          <w:rFonts w:ascii="Times New Roman" w:eastAsiaTheme="minorEastAsia" w:hAnsi="Times New Roman" w:cs="Times New Roman"/>
          <w:sz w:val="24"/>
          <w:szCs w:val="24"/>
          <w:lang w:eastAsia="tr-TR"/>
        </w:rPr>
        <w:t xml:space="preserve">                          Üye                                             </w:t>
      </w:r>
      <w:proofErr w:type="spellStart"/>
      <w:r>
        <w:rPr>
          <w:rFonts w:ascii="Times New Roman" w:eastAsiaTheme="minorEastAsia" w:hAnsi="Times New Roman" w:cs="Times New Roman"/>
          <w:sz w:val="24"/>
          <w:szCs w:val="24"/>
          <w:lang w:eastAsia="tr-TR"/>
        </w:rPr>
        <w:t>Üye</w:t>
      </w:r>
      <w:proofErr w:type="spellEnd"/>
      <w:r>
        <w:rPr>
          <w:rFonts w:ascii="Times New Roman" w:eastAsiaTheme="minorEastAsia" w:hAnsi="Times New Roman" w:cs="Times New Roman"/>
          <w:sz w:val="24"/>
          <w:szCs w:val="24"/>
          <w:lang w:eastAsia="tr-TR"/>
        </w:rPr>
        <w:t xml:space="preserve">                                           </w:t>
      </w:r>
      <w:proofErr w:type="spellStart"/>
      <w:r>
        <w:rPr>
          <w:rFonts w:ascii="Times New Roman" w:eastAsiaTheme="minorEastAsia" w:hAnsi="Times New Roman" w:cs="Times New Roman"/>
          <w:sz w:val="24"/>
          <w:szCs w:val="24"/>
          <w:lang w:eastAsia="tr-TR"/>
        </w:rPr>
        <w:t>Üye</w:t>
      </w:r>
      <w:proofErr w:type="spellEnd"/>
    </w:p>
    <w:p w:rsidR="006348F2" w:rsidRDefault="003B44B2"/>
    <w:p w:rsidR="00B573FA" w:rsidRDefault="00B573FA"/>
    <w:p w:rsidR="00B573FA" w:rsidRDefault="00B573FA"/>
    <w:p w:rsidR="00B573FA" w:rsidRDefault="00B573FA"/>
    <w:p w:rsidR="00B573FA" w:rsidRDefault="00B573FA"/>
    <w:p w:rsidR="00B573FA" w:rsidRDefault="00B573FA"/>
    <w:p w:rsidR="00B573FA" w:rsidRDefault="00B573FA"/>
    <w:tbl>
      <w:tblPr>
        <w:tblpPr w:leftFromText="141" w:rightFromText="141" w:vertAnchor="text" w:horzAnchor="margin" w:tblpXSpec="center" w:tblpY="-696"/>
        <w:tblOverlap w:val="never"/>
        <w:tblW w:w="10912" w:type="dxa"/>
        <w:tblLayout w:type="fixed"/>
        <w:tblCellMar>
          <w:left w:w="10" w:type="dxa"/>
          <w:right w:w="10" w:type="dxa"/>
        </w:tblCellMar>
        <w:tblLook w:val="0000" w:firstRow="0" w:lastRow="0" w:firstColumn="0" w:lastColumn="0" w:noHBand="0" w:noVBand="0"/>
      </w:tblPr>
      <w:tblGrid>
        <w:gridCol w:w="655"/>
        <w:gridCol w:w="7031"/>
        <w:gridCol w:w="940"/>
        <w:gridCol w:w="2286"/>
      </w:tblGrid>
      <w:tr w:rsidR="00B573FA" w:rsidRPr="00B573FA" w:rsidTr="00B573FA">
        <w:trPr>
          <w:trHeight w:hRule="exact" w:val="38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ourier New" w:eastAsia="Courier New" w:hAnsi="Courier New" w:cs="Courier New"/>
                <w:color w:val="000000"/>
                <w:sz w:val="10"/>
                <w:szCs w:val="10"/>
                <w:lang w:eastAsia="tr-TR" w:bidi="tr-TR"/>
              </w:rPr>
            </w:pPr>
          </w:p>
        </w:tc>
        <w:tc>
          <w:tcPr>
            <w:tcW w:w="10257" w:type="dxa"/>
            <w:gridSpan w:val="3"/>
            <w:tcBorders>
              <w:top w:val="single" w:sz="4" w:space="0" w:color="auto"/>
              <w:righ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sz w:val="24"/>
                <w:szCs w:val="24"/>
              </w:rPr>
            </w:pPr>
            <w:r w:rsidRPr="00B573FA">
              <w:rPr>
                <w:rFonts w:ascii="Times New Roman" w:eastAsia="Times New Roman" w:hAnsi="Times New Roman" w:cs="Times New Roman"/>
                <w:b/>
                <w:bCs/>
                <w:color w:val="000000"/>
                <w:sz w:val="24"/>
                <w:szCs w:val="24"/>
                <w:lang w:eastAsia="tr-TR" w:bidi="tr-TR"/>
              </w:rPr>
              <w:t>2022 YILI GÖLBAŞI BELEDİYESİ AYKOME ZEMİN TAHRİP BEDELLERİ (KDV %18)</w:t>
            </w:r>
          </w:p>
        </w:tc>
      </w:tr>
      <w:tr w:rsidR="00B573FA" w:rsidRPr="00B573FA" w:rsidTr="00B573FA">
        <w:trPr>
          <w:trHeight w:hRule="exact" w:val="475"/>
        </w:trPr>
        <w:tc>
          <w:tcPr>
            <w:tcW w:w="655" w:type="dxa"/>
            <w:tcBorders>
              <w:top w:val="single" w:sz="4" w:space="0" w:color="auto"/>
              <w:left w:val="single" w:sz="4" w:space="0" w:color="auto"/>
            </w:tcBorders>
            <w:shd w:val="clear" w:color="auto" w:fill="auto"/>
            <w:vAlign w:val="center"/>
          </w:tcPr>
          <w:p w:rsidR="00B573FA" w:rsidRPr="00B573FA" w:rsidRDefault="00B573FA" w:rsidP="00B573FA">
            <w:pPr>
              <w:widowControl w:val="0"/>
              <w:spacing w:after="0" w:line="240" w:lineRule="auto"/>
              <w:ind w:firstLine="140"/>
              <w:rPr>
                <w:rFonts w:ascii="Calibri" w:eastAsia="Calibri" w:hAnsi="Calibri" w:cs="Calibri"/>
                <w:sz w:val="18"/>
                <w:szCs w:val="18"/>
              </w:rPr>
            </w:pPr>
            <w:r w:rsidRPr="00B573FA">
              <w:rPr>
                <w:rFonts w:ascii="Arial" w:eastAsia="Arial" w:hAnsi="Arial" w:cs="Arial"/>
                <w:b/>
                <w:bCs/>
                <w:color w:val="000000"/>
                <w:sz w:val="18"/>
                <w:szCs w:val="18"/>
                <w:lang w:eastAsia="tr-TR" w:bidi="tr-TR"/>
              </w:rPr>
              <w:t>KOD</w:t>
            </w:r>
          </w:p>
        </w:tc>
        <w:tc>
          <w:tcPr>
            <w:tcW w:w="7031" w:type="dxa"/>
            <w:tcBorders>
              <w:top w:val="single" w:sz="4" w:space="0" w:color="auto"/>
              <w:left w:val="single" w:sz="4" w:space="0" w:color="auto"/>
            </w:tcBorders>
            <w:shd w:val="clear" w:color="auto" w:fill="auto"/>
            <w:vAlign w:val="center"/>
          </w:tcPr>
          <w:p w:rsidR="00B573FA" w:rsidRPr="00B573FA" w:rsidRDefault="00B573FA" w:rsidP="00B573FA">
            <w:pPr>
              <w:widowControl w:val="0"/>
              <w:spacing w:after="0" w:line="240" w:lineRule="auto"/>
              <w:jc w:val="center"/>
              <w:rPr>
                <w:rFonts w:ascii="Calibri" w:eastAsia="Calibri" w:hAnsi="Calibri" w:cs="Calibri"/>
                <w:sz w:val="18"/>
                <w:szCs w:val="18"/>
              </w:rPr>
            </w:pPr>
            <w:r w:rsidRPr="00B573FA">
              <w:rPr>
                <w:rFonts w:ascii="Arial" w:eastAsia="Arial" w:hAnsi="Arial" w:cs="Arial"/>
                <w:b/>
                <w:bCs/>
                <w:color w:val="000000"/>
                <w:sz w:val="18"/>
                <w:szCs w:val="18"/>
                <w:lang w:eastAsia="tr-TR" w:bidi="tr-TR"/>
              </w:rPr>
              <w:t>ZEMİN</w:t>
            </w:r>
          </w:p>
        </w:tc>
        <w:tc>
          <w:tcPr>
            <w:tcW w:w="940" w:type="dxa"/>
            <w:tcBorders>
              <w:top w:val="single" w:sz="4" w:space="0" w:color="auto"/>
              <w:left w:val="single" w:sz="4" w:space="0" w:color="auto"/>
            </w:tcBorders>
            <w:shd w:val="clear" w:color="auto" w:fill="auto"/>
            <w:vAlign w:val="center"/>
          </w:tcPr>
          <w:p w:rsidR="00B573FA" w:rsidRPr="00B573FA" w:rsidRDefault="00B573FA" w:rsidP="00B573FA">
            <w:pPr>
              <w:widowControl w:val="0"/>
              <w:spacing w:after="0" w:line="240" w:lineRule="auto"/>
              <w:jc w:val="center"/>
              <w:rPr>
                <w:rFonts w:ascii="Calibri" w:eastAsia="Calibri" w:hAnsi="Calibri" w:cs="Calibri"/>
                <w:sz w:val="18"/>
                <w:szCs w:val="18"/>
              </w:rPr>
            </w:pPr>
            <w:r w:rsidRPr="00B573FA">
              <w:rPr>
                <w:rFonts w:ascii="Arial" w:eastAsia="Arial" w:hAnsi="Arial" w:cs="Arial"/>
                <w:b/>
                <w:bCs/>
                <w:color w:val="000000"/>
                <w:sz w:val="18"/>
                <w:szCs w:val="18"/>
                <w:lang w:eastAsia="tr-TR" w:bidi="tr-TR"/>
              </w:rPr>
              <w:t>BİRİM</w:t>
            </w:r>
          </w:p>
        </w:tc>
        <w:tc>
          <w:tcPr>
            <w:tcW w:w="2286" w:type="dxa"/>
            <w:tcBorders>
              <w:top w:val="single" w:sz="4" w:space="0" w:color="auto"/>
              <w:left w:val="single" w:sz="4" w:space="0" w:color="auto"/>
              <w:right w:val="single" w:sz="4" w:space="0" w:color="auto"/>
            </w:tcBorders>
            <w:shd w:val="clear" w:color="auto" w:fill="auto"/>
            <w:vAlign w:val="center"/>
          </w:tcPr>
          <w:p w:rsidR="00B573FA" w:rsidRPr="00B573FA" w:rsidRDefault="00B573FA" w:rsidP="00B573FA">
            <w:pPr>
              <w:widowControl w:val="0"/>
              <w:spacing w:after="0" w:line="240" w:lineRule="auto"/>
              <w:ind w:firstLine="560"/>
              <w:jc w:val="both"/>
              <w:rPr>
                <w:rFonts w:ascii="Calibri" w:eastAsia="Calibri" w:hAnsi="Calibri" w:cs="Calibri"/>
                <w:sz w:val="18"/>
                <w:szCs w:val="18"/>
              </w:rPr>
            </w:pPr>
            <w:r w:rsidRPr="00B573FA">
              <w:rPr>
                <w:rFonts w:ascii="Arial" w:eastAsia="Arial" w:hAnsi="Arial" w:cs="Arial"/>
                <w:b/>
                <w:bCs/>
                <w:color w:val="000000"/>
                <w:sz w:val="18"/>
                <w:szCs w:val="18"/>
                <w:lang w:eastAsia="tr-TR" w:bidi="tr-TR"/>
              </w:rPr>
              <w:t>BIRIM_FIYAT</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ASFALT</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411.86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SOĞUK ASFALT</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305.09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STABİLİZE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166.78 TL + KDV</w:t>
            </w:r>
          </w:p>
        </w:tc>
      </w:tr>
      <w:tr w:rsidR="00B573FA" w:rsidRPr="00B573FA" w:rsidTr="00B573FA">
        <w:trPr>
          <w:trHeight w:hRule="exact" w:val="292"/>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KAROSİMON</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 KDV</w:t>
            </w:r>
          </w:p>
        </w:tc>
      </w:tr>
      <w:tr w:rsidR="00B573FA" w:rsidRPr="00B573FA" w:rsidTr="00B573FA">
        <w:trPr>
          <w:trHeight w:hRule="exact" w:val="302"/>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BORDÜR TAŞI</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BETON PLAK</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TRETUVAR BETONU</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TRETUVAR ASFALT</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242.03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ÇİM</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112.88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10</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MOZAİK</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298.98 TL + KDV</w:t>
            </w:r>
          </w:p>
        </w:tc>
      </w:tr>
      <w:tr w:rsidR="00B573FA" w:rsidRPr="00B573FA" w:rsidTr="00B573FA">
        <w:trPr>
          <w:trHeight w:hRule="exact" w:val="302"/>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11</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BETON BORDÜR</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223.73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12</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HUSUSİ BORDÜR</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 KDV</w:t>
            </w:r>
          </w:p>
        </w:tc>
      </w:tr>
      <w:tr w:rsidR="00B573FA" w:rsidRPr="00B573FA" w:rsidTr="00B573FA">
        <w:trPr>
          <w:trHeight w:hRule="exact" w:val="292"/>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TOPRAK</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82.37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14</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TAŞ</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673.22 TL + KDV</w:t>
            </w:r>
          </w:p>
        </w:tc>
      </w:tr>
      <w:tr w:rsidR="00B573FA" w:rsidRPr="00B573FA" w:rsidTr="00B573FA">
        <w:trPr>
          <w:trHeight w:hRule="exact" w:val="292"/>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15</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ANDEZİT PLAK TAŞ</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16</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10x15x50 ANDEZİT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150.51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17</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10x20x70 ANDEZİT BORDÜR</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150.51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18</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10x25x70 ANDEZİT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150.51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19</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15x40x50 ANDEZİT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298.98 TL-KDV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20</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15mm BAZALT BETON PARKE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t-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21</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proofErr w:type="spellStart"/>
            <w:r w:rsidRPr="00B573FA">
              <w:rPr>
                <w:rFonts w:ascii="Calibri" w:eastAsia="Calibri" w:hAnsi="Calibri" w:cs="Calibri"/>
                <w:color w:val="000000"/>
                <w:lang w:eastAsia="tr-TR" w:bidi="tr-TR"/>
              </w:rPr>
              <w:t>lOmm</w:t>
            </w:r>
            <w:proofErr w:type="spellEnd"/>
            <w:r w:rsidRPr="00B573FA">
              <w:rPr>
                <w:rFonts w:ascii="Calibri" w:eastAsia="Calibri" w:hAnsi="Calibri" w:cs="Calibri"/>
                <w:color w:val="000000"/>
                <w:lang w:eastAsia="tr-TR" w:bidi="tr-TR"/>
              </w:rPr>
              <w:t xml:space="preserve"> BAZALT BETON PARKE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223.73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22</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20mm BAZALT KALD. BİTİŞ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44.75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23</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20mm BAZALT ENGELLİ RAMPA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132.20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24</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20mm BAZALT ANKARA TİPİ DÖNÜŞ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132.20 TL + KDV</w:t>
            </w:r>
          </w:p>
        </w:tc>
      </w:tr>
      <w:tr w:rsidR="00B573FA" w:rsidRPr="00B573FA" w:rsidTr="00B573FA">
        <w:trPr>
          <w:trHeight w:hRule="exact" w:val="292"/>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25</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33x33x15 BAZALT BETON PARKE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279.66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50x50x15 BAZALT BETON PARKE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333.56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27</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100x50x15 BAZALT BETON PARKE</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279.66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28</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100x100x15 BAZALT BETON PARKE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279.66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29</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10x20x10 BAZALT BETON PARKE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225.76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30</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10x10x10 BAZALT BETON PARKE</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225.76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31</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8x25x100 BAZALT KALDIRIM BİT. BORDÜR</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49.83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32</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 xml:space="preserve">80x50x24 BAZALT </w:t>
            </w:r>
            <w:proofErr w:type="gramStart"/>
            <w:r w:rsidRPr="00B573FA">
              <w:rPr>
                <w:rFonts w:ascii="Calibri" w:eastAsia="Calibri" w:hAnsi="Calibri" w:cs="Calibri"/>
                <w:color w:val="000000"/>
                <w:lang w:eastAsia="tr-TR" w:bidi="tr-TR"/>
              </w:rPr>
              <w:t>ENG.RAMPA</w:t>
            </w:r>
            <w:proofErr w:type="gramEnd"/>
            <w:r w:rsidRPr="00B573FA">
              <w:rPr>
                <w:rFonts w:ascii="Calibri" w:eastAsia="Calibri" w:hAnsi="Calibri" w:cs="Calibri"/>
                <w:color w:val="000000"/>
                <w:lang w:eastAsia="tr-TR" w:bidi="tr-TR"/>
              </w:rPr>
              <w:t xml:space="preserve"> BORDÜR</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139.32 TL + KDV</w:t>
            </w:r>
          </w:p>
        </w:tc>
      </w:tr>
      <w:tr w:rsidR="00B573FA" w:rsidRPr="00B573FA" w:rsidTr="00B573FA">
        <w:trPr>
          <w:trHeight w:hRule="exact" w:val="292"/>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33</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30x24xR BAZALT ANK.DÖNS. BORDÜRÜ</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139.32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34</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30x24x100 BAZALT ANK.DÖNS. BORDÜRÜ</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139.32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35</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PARKE (8cm)</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176.95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36</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30xl0x Serbest boy OLUKLU TAŞ</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58.98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37</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OCAK TAŞI İLE KURU MOLOZ TAŞ İNŞAAT</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m3</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254.24 TL + KDV</w:t>
            </w:r>
          </w:p>
        </w:tc>
      </w:tr>
      <w:tr w:rsidR="00B573FA" w:rsidRPr="00B573FA" w:rsidTr="00B573FA">
        <w:trPr>
          <w:trHeight w:hRule="exact" w:val="292"/>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38</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GÖRME ENGELLİ YÖNLENDİRME YER KAPLAMASI</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159.66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39</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GÖRME ENGELLİ UYARICI YER KAPLAMASI</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397.63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40</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25x25x100 DÜZ GRİ GRANİT BORDÜR</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352.88 TL + KDV</w:t>
            </w:r>
          </w:p>
        </w:tc>
      </w:tr>
      <w:tr w:rsidR="00B573FA" w:rsidRPr="00B573FA" w:rsidTr="00B573FA">
        <w:trPr>
          <w:trHeight w:hRule="exact" w:val="299"/>
        </w:trPr>
        <w:tc>
          <w:tcPr>
            <w:tcW w:w="655"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41</w:t>
            </w:r>
          </w:p>
        </w:tc>
        <w:tc>
          <w:tcPr>
            <w:tcW w:w="7031"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25x25x100 EĞRİ GRİ GRANİT BORDÜR</w:t>
            </w:r>
          </w:p>
        </w:tc>
        <w:tc>
          <w:tcPr>
            <w:tcW w:w="940" w:type="dxa"/>
            <w:tcBorders>
              <w:top w:val="single" w:sz="4" w:space="0" w:color="auto"/>
              <w:left w:val="single" w:sz="4" w:space="0" w:color="auto"/>
            </w:tcBorders>
            <w:shd w:val="clear" w:color="auto" w:fill="auto"/>
          </w:tcPr>
          <w:p w:rsidR="00B573FA" w:rsidRPr="00B573FA" w:rsidRDefault="00B573FA" w:rsidP="00B573FA">
            <w:pPr>
              <w:widowControl w:val="0"/>
              <w:spacing w:after="0" w:line="240" w:lineRule="auto"/>
              <w:ind w:firstLine="280"/>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424.07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42</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50x100x8 YAKILMIŞ GRİ GRANİT</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494.24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43</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50x82,5x8 YAKILMIŞ GRİ GRANİT</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564.41 TL + KDV</w:t>
            </w:r>
          </w:p>
        </w:tc>
      </w:tr>
      <w:tr w:rsidR="00B573FA" w:rsidRPr="00B573FA" w:rsidTr="00B573FA">
        <w:trPr>
          <w:trHeight w:hRule="exact" w:val="295"/>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44</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50x50x8 YAKILMIŞ GRİ GRANİT</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564.41 TL + KDV</w:t>
            </w:r>
          </w:p>
        </w:tc>
      </w:tr>
      <w:tr w:rsidR="00B573FA" w:rsidRPr="00B573FA" w:rsidTr="00B573FA">
        <w:trPr>
          <w:trHeight w:hRule="exact" w:val="302"/>
        </w:trPr>
        <w:tc>
          <w:tcPr>
            <w:tcW w:w="655"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45</w:t>
            </w:r>
          </w:p>
        </w:tc>
        <w:tc>
          <w:tcPr>
            <w:tcW w:w="7031"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25x100x8 YAKILMIŞ PMP GRANİT</w:t>
            </w:r>
          </w:p>
        </w:tc>
        <w:tc>
          <w:tcPr>
            <w:tcW w:w="940" w:type="dxa"/>
            <w:tcBorders>
              <w:top w:val="single" w:sz="4" w:space="0" w:color="auto"/>
              <w:left w:val="single" w:sz="4" w:space="0" w:color="auto"/>
            </w:tcBorders>
            <w:shd w:val="clear" w:color="auto" w:fill="auto"/>
            <w:vAlign w:val="bottom"/>
          </w:tcPr>
          <w:p w:rsidR="00B573FA" w:rsidRPr="00B573FA" w:rsidRDefault="00B573FA" w:rsidP="00B573FA">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86"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B573FA">
            <w:pPr>
              <w:widowControl w:val="0"/>
              <w:spacing w:after="0" w:line="240" w:lineRule="auto"/>
              <w:ind w:firstLine="2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649.83 TL + KDV</w:t>
            </w:r>
          </w:p>
        </w:tc>
      </w:tr>
      <w:tr w:rsidR="00B573FA" w:rsidRPr="00B573FA" w:rsidTr="00B573FA">
        <w:trPr>
          <w:trHeight w:hRule="exact" w:val="313"/>
        </w:trPr>
        <w:tc>
          <w:tcPr>
            <w:tcW w:w="655" w:type="dxa"/>
            <w:tcBorders>
              <w:top w:val="single" w:sz="4" w:space="0" w:color="auto"/>
              <w:left w:val="single" w:sz="4" w:space="0" w:color="auto"/>
              <w:bottom w:val="single" w:sz="4" w:space="0" w:color="auto"/>
            </w:tcBorders>
            <w:shd w:val="clear" w:color="auto" w:fill="auto"/>
          </w:tcPr>
          <w:p w:rsidR="00B573FA" w:rsidRPr="00B573FA" w:rsidRDefault="00B573FA" w:rsidP="00B573FA">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46</w:t>
            </w:r>
          </w:p>
        </w:tc>
        <w:tc>
          <w:tcPr>
            <w:tcW w:w="7031" w:type="dxa"/>
            <w:tcBorders>
              <w:top w:val="single" w:sz="4" w:space="0" w:color="auto"/>
              <w:left w:val="single" w:sz="4" w:space="0" w:color="auto"/>
              <w:bottom w:val="single" w:sz="4" w:space="0" w:color="auto"/>
            </w:tcBorders>
            <w:shd w:val="clear" w:color="auto" w:fill="auto"/>
          </w:tcPr>
          <w:p w:rsidR="00B573FA" w:rsidRPr="00B573FA" w:rsidRDefault="00B573FA" w:rsidP="00B573FA">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BETON OLUKLU TAŞ (6x30x50)</w:t>
            </w:r>
          </w:p>
        </w:tc>
        <w:tc>
          <w:tcPr>
            <w:tcW w:w="940" w:type="dxa"/>
            <w:tcBorders>
              <w:top w:val="single" w:sz="4" w:space="0" w:color="auto"/>
              <w:left w:val="single" w:sz="4" w:space="0" w:color="auto"/>
              <w:bottom w:val="single" w:sz="4" w:space="0" w:color="auto"/>
            </w:tcBorders>
            <w:shd w:val="clear" w:color="auto" w:fill="auto"/>
          </w:tcPr>
          <w:p w:rsidR="00B573FA" w:rsidRPr="00B573FA" w:rsidRDefault="00B573FA" w:rsidP="00B573FA">
            <w:pPr>
              <w:widowControl w:val="0"/>
              <w:spacing w:after="0" w:line="240" w:lineRule="auto"/>
              <w:ind w:firstLine="28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B573FA" w:rsidRPr="00B573FA" w:rsidRDefault="00B573FA" w:rsidP="00B573FA">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77.29 TL + KDV</w:t>
            </w:r>
          </w:p>
        </w:tc>
      </w:tr>
    </w:tbl>
    <w:p w:rsidR="00B573FA" w:rsidRPr="00B573FA" w:rsidRDefault="00B573FA" w:rsidP="00B573FA">
      <w:pPr>
        <w:widowControl w:val="0"/>
        <w:spacing w:after="0" w:line="1" w:lineRule="exact"/>
        <w:rPr>
          <w:rFonts w:ascii="Courier New" w:eastAsia="Courier New" w:hAnsi="Courier New" w:cs="Courier New"/>
          <w:color w:val="000000"/>
          <w:sz w:val="24"/>
          <w:szCs w:val="24"/>
          <w:lang w:eastAsia="tr-TR" w:bidi="tr-TR"/>
        </w:rPr>
      </w:pPr>
      <w:r w:rsidRPr="00B573FA">
        <w:rPr>
          <w:rFonts w:ascii="Courier New" w:eastAsia="Courier New" w:hAnsi="Courier New" w:cs="Courier New"/>
          <w:color w:val="000000"/>
          <w:sz w:val="24"/>
          <w:szCs w:val="24"/>
          <w:lang w:eastAsia="tr-TR" w:bidi="tr-TR"/>
        </w:rPr>
        <w:br w:type="page"/>
      </w:r>
    </w:p>
    <w:tbl>
      <w:tblPr>
        <w:tblpPr w:leftFromText="141" w:rightFromText="141" w:vertAnchor="page" w:horzAnchor="margin" w:tblpXSpec="center" w:tblpY="256"/>
        <w:tblOverlap w:val="never"/>
        <w:tblW w:w="10920" w:type="dxa"/>
        <w:tblLayout w:type="fixed"/>
        <w:tblCellMar>
          <w:left w:w="10" w:type="dxa"/>
          <w:right w:w="10" w:type="dxa"/>
        </w:tblCellMar>
        <w:tblLook w:val="0000" w:firstRow="0" w:lastRow="0" w:firstColumn="0" w:lastColumn="0" w:noHBand="0" w:noVBand="0"/>
      </w:tblPr>
      <w:tblGrid>
        <w:gridCol w:w="659"/>
        <w:gridCol w:w="7031"/>
        <w:gridCol w:w="940"/>
        <w:gridCol w:w="2290"/>
      </w:tblGrid>
      <w:tr w:rsidR="00B573FA" w:rsidRPr="00B573FA" w:rsidTr="007A742D">
        <w:trPr>
          <w:trHeight w:hRule="exact" w:val="328"/>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lastRenderedPageBreak/>
              <w:t>47</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BETON OLUKLU TAŞ (6x20x50)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75.25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48</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BORDÜR (10x15x50)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435.25 TL + KDV</w:t>
            </w:r>
          </w:p>
        </w:tc>
      </w:tr>
      <w:tr w:rsidR="00B573FA" w:rsidRPr="00B573FA" w:rsidTr="007A742D">
        <w:trPr>
          <w:trHeight w:hRule="exact" w:val="228"/>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49</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30x24(2-90°)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96.61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50</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8x25x100 BETON BİTİŞ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30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58.98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51</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BARİYER (300x60x30)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1,129.83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52</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BARİYER (350x85x48)</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1,950.51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53</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BARİYER (350x85x48) ÇİFT YÖNLÜ</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1,950.51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54</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BARİYER (300x85x30)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1,950.51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55</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BARİYER (300x85x96) ÇÇK</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2,374.58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56</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BARİYER (300x65x96) ÇÇK</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2,261.69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57</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DÖNÜŞ BARİYER (180x60x30)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988.47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58</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BİTİŞ BARİYER (150x60x30)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988.47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59</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BİTİŞ BARİYER (175x85x48)</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1,058.64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60</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ÖN BETON BORDÜR (30x24x100)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136.27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61</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GÖRME ENGELLİ KILAVUZ BETON PARKE (10CM KALINLIK)</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232.88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62</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GÖRME ENGELLİ KILAVUZ BETON PARKE (15CM KALINLIK)</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306.10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63</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GÖRME ENGELLİ UYARI BETON PARKE (10CM KALINLIK)</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232.88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64</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KOMPOZİT AÇIK MENHOL (50x50)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499.32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65</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ANDEZİT BİTİŞ BORDÜRÜ (15x40x50)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221.69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66</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KİLİT PARKE TAŞ (163x193x10)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261.36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67</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BAZALT BORDÜR (20x30x50)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139.32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68</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BARİYER (300x35x25)</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779.21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69</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BİTİŞ BARİYER (150x35x25)</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461.38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70</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PREFABRİK BETON DÖNÜŞ BARİYER (175x35x25)</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518.58 TL + KDV</w:t>
            </w:r>
          </w:p>
        </w:tc>
      </w:tr>
      <w:tr w:rsidR="00B573FA" w:rsidRPr="00B573FA" w:rsidTr="007A742D">
        <w:trPr>
          <w:trHeight w:hRule="exact" w:val="292"/>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71</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rPr>
            </w:pPr>
            <w:r w:rsidRPr="00B573FA">
              <w:rPr>
                <w:rFonts w:ascii="Calibri" w:eastAsia="Calibri" w:hAnsi="Calibri" w:cs="Calibri"/>
                <w:color w:val="000000"/>
                <w:lang w:eastAsia="tr-TR" w:bidi="tr-TR"/>
              </w:rPr>
              <w:t>6x30x50 ANDEZİT OLUK TAŞ</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166.35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72</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rPr>
            </w:pPr>
            <w:r w:rsidRPr="00B573FA">
              <w:rPr>
                <w:rFonts w:ascii="Calibri" w:eastAsia="Calibri" w:hAnsi="Calibri" w:cs="Calibri"/>
                <w:color w:val="000000"/>
                <w:lang w:eastAsia="tr-TR" w:bidi="tr-TR"/>
              </w:rPr>
              <w:t>10x20x50 ANDEZİT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150.42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73</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rPr>
            </w:pPr>
            <w:r w:rsidRPr="00B573FA">
              <w:rPr>
                <w:rFonts w:ascii="Calibri" w:eastAsia="Calibri" w:hAnsi="Calibri" w:cs="Calibri"/>
                <w:color w:val="000000"/>
                <w:lang w:eastAsia="tr-TR" w:bidi="tr-TR"/>
              </w:rPr>
              <w:t>15x30x50 ANDEZİT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216.53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74</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TAŞ (10x10x10) (EL KIRMASI)</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312.27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75</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15x30x50 GRANİT BORDÜR</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466.92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76</w:t>
            </w:r>
          </w:p>
        </w:tc>
        <w:tc>
          <w:tcPr>
            <w:tcW w:w="7031" w:type="dxa"/>
            <w:tcBorders>
              <w:top w:val="single" w:sz="4" w:space="0" w:color="auto"/>
              <w:left w:val="single" w:sz="4" w:space="0" w:color="auto"/>
            </w:tcBorders>
            <w:shd w:val="clear" w:color="auto" w:fill="auto"/>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15x40x50 GRANİT BORDÜR</w:t>
            </w:r>
          </w:p>
        </w:tc>
        <w:tc>
          <w:tcPr>
            <w:tcW w:w="940" w:type="dxa"/>
            <w:tcBorders>
              <w:top w:val="single" w:sz="4" w:space="0" w:color="auto"/>
              <w:left w:val="single" w:sz="4" w:space="0" w:color="auto"/>
            </w:tcBorders>
            <w:shd w:val="clear" w:color="auto" w:fill="auto"/>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593.82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77</w:t>
            </w:r>
          </w:p>
        </w:tc>
        <w:tc>
          <w:tcPr>
            <w:tcW w:w="7031" w:type="dxa"/>
            <w:tcBorders>
              <w:top w:val="single" w:sz="4" w:space="0" w:color="auto"/>
              <w:left w:val="single" w:sz="4" w:space="0" w:color="auto"/>
            </w:tcBorders>
            <w:shd w:val="clear" w:color="auto" w:fill="auto"/>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20x40x50 GRANİT BORDÜR</w:t>
            </w:r>
          </w:p>
        </w:tc>
        <w:tc>
          <w:tcPr>
            <w:tcW w:w="940" w:type="dxa"/>
            <w:tcBorders>
              <w:top w:val="single" w:sz="4" w:space="0" w:color="auto"/>
              <w:left w:val="single" w:sz="4" w:space="0" w:color="auto"/>
            </w:tcBorders>
            <w:shd w:val="clear" w:color="auto" w:fill="auto"/>
          </w:tcPr>
          <w:p w:rsidR="00B573FA" w:rsidRPr="00B573FA" w:rsidRDefault="00B573FA" w:rsidP="007A742D">
            <w:pPr>
              <w:widowControl w:val="0"/>
              <w:spacing w:after="0" w:line="240" w:lineRule="auto"/>
              <w:ind w:firstLine="24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927.01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78</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GÖRME ENGELLİ UYARICI (Noktalı) İZ YOLU TAŞI (4x30x30)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4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428.26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79</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GÖRME ENGELLİ KLAVUZ İZ YOLU TAŞI (4x40x40)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40"/>
              <w:jc w:val="both"/>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adet</w:t>
            </w:r>
            <w:proofErr w:type="gramEnd"/>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476.43 TL + KDV</w:t>
            </w:r>
          </w:p>
        </w:tc>
      </w:tr>
      <w:tr w:rsidR="00B573FA" w:rsidRPr="00B573FA" w:rsidTr="007A742D">
        <w:trPr>
          <w:trHeight w:hRule="exact" w:val="292"/>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80</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YÜZEY TAŞI (4x40x Serbest Boy)</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463.42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81</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PLAK TAŞ (6x10x20)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rPr>
            </w:pPr>
            <w:r w:rsidRPr="00B573FA">
              <w:rPr>
                <w:rFonts w:ascii="Calibri" w:eastAsia="Calibri" w:hAnsi="Calibri" w:cs="Calibri"/>
                <w:color w:val="00000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603.75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82</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PLAK TAŞ (6x10x10)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634.62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83</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PLAK TAŞ (4x50x50)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rPr>
                <w:rFonts w:ascii="Calibri" w:eastAsia="Calibri" w:hAnsi="Calibri" w:cs="Calibri"/>
              </w:rPr>
            </w:pPr>
            <w:r w:rsidRPr="00B573FA">
              <w:rPr>
                <w:rFonts w:ascii="Calibri" w:eastAsia="Calibri" w:hAnsi="Calibri" w:cs="Calibri"/>
                <w:color w:val="00000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773.57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84</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BAZALT PLAK TAŞ (4x40x40)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231.58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85</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BAZALT PLAK TAŞ (4x50x50)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419.32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86</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BAZALT PLAK TAŞ (4x20x20)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411.60 TL + KDV</w:t>
            </w:r>
          </w:p>
        </w:tc>
      </w:tr>
      <w:tr w:rsidR="00B573FA" w:rsidRPr="00B573FA" w:rsidTr="007A742D">
        <w:trPr>
          <w:trHeight w:hRule="exact" w:val="295"/>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87</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BAZALT KÜP TAŞ (10x10x10)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248.00 TL + KDV</w:t>
            </w:r>
          </w:p>
        </w:tc>
      </w:tr>
      <w:tr w:rsidR="00B573FA" w:rsidRPr="00B573FA" w:rsidTr="007A742D">
        <w:trPr>
          <w:trHeight w:hRule="exact" w:val="208"/>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88</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GRANİT HİSSEDİLİR YÜZEYLİ İZYOLU (KILAVUZ) (4x50x50)</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560.69 TL + KDV</w:t>
            </w:r>
          </w:p>
        </w:tc>
      </w:tr>
      <w:tr w:rsidR="00B573FA" w:rsidRPr="00B573FA" w:rsidTr="007A742D">
        <w:trPr>
          <w:trHeight w:hRule="exact" w:val="282"/>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89</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BİSİKLET YOLU (ASFALT ÜZERİNE)</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3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m2</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ind w:firstLine="18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540.73 TL + KDV</w:t>
            </w:r>
          </w:p>
        </w:tc>
      </w:tr>
      <w:tr w:rsidR="00B573FA" w:rsidRPr="00B573FA" w:rsidTr="007A742D">
        <w:trPr>
          <w:trHeight w:hRule="exact" w:val="286"/>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90</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ÇALIŞILAN ALANIN TEMİZLENMEMESİ</w:t>
            </w:r>
          </w:p>
        </w:tc>
        <w:tc>
          <w:tcPr>
            <w:tcW w:w="940"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40"/>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1 gün</w:t>
            </w:r>
          </w:p>
        </w:tc>
        <w:tc>
          <w:tcPr>
            <w:tcW w:w="2290"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2,033.90 TL + KDV</w:t>
            </w:r>
          </w:p>
        </w:tc>
      </w:tr>
      <w:tr w:rsidR="00B573FA" w:rsidRPr="00B573FA" w:rsidTr="007A742D">
        <w:trPr>
          <w:trHeight w:hRule="exact" w:val="299"/>
        </w:trPr>
        <w:tc>
          <w:tcPr>
            <w:tcW w:w="659"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91</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ÇALIŞMALARIN RUHSAT SÜRESİ İÇİNDE BİTİRİLMEMESİ</w:t>
            </w:r>
          </w:p>
        </w:tc>
        <w:tc>
          <w:tcPr>
            <w:tcW w:w="3230" w:type="dxa"/>
            <w:gridSpan w:val="2"/>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ZEM.TAHR</w:t>
            </w:r>
            <w:proofErr w:type="gramEnd"/>
            <w:r w:rsidRPr="00B573FA">
              <w:rPr>
                <w:rFonts w:ascii="Times New Roman" w:eastAsia="Times New Roman" w:hAnsi="Times New Roman" w:cs="Times New Roman"/>
                <w:color w:val="000000"/>
                <w:sz w:val="20"/>
                <w:szCs w:val="20"/>
                <w:lang w:eastAsia="tr-TR" w:bidi="tr-TR"/>
              </w:rPr>
              <w:t>.BDL.3KATI</w:t>
            </w:r>
          </w:p>
        </w:tc>
      </w:tr>
      <w:tr w:rsidR="00B573FA" w:rsidRPr="00B573FA" w:rsidTr="007A742D">
        <w:trPr>
          <w:trHeight w:hRule="exact" w:val="266"/>
        </w:trPr>
        <w:tc>
          <w:tcPr>
            <w:tcW w:w="659" w:type="dxa"/>
            <w:tcBorders>
              <w:top w:val="single" w:sz="4" w:space="0" w:color="auto"/>
              <w:left w:val="single" w:sz="4" w:space="0" w:color="auto"/>
              <w:bottom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92</w:t>
            </w:r>
          </w:p>
        </w:tc>
        <w:tc>
          <w:tcPr>
            <w:tcW w:w="7031" w:type="dxa"/>
            <w:tcBorders>
              <w:top w:val="single" w:sz="4" w:space="0" w:color="auto"/>
              <w:left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RUHSATSIZ KAZI YAPILMASI (ÖZEL KİŞİLERCE YAPILAN)</w:t>
            </w:r>
          </w:p>
        </w:tc>
        <w:tc>
          <w:tcPr>
            <w:tcW w:w="3230" w:type="dxa"/>
            <w:gridSpan w:val="2"/>
            <w:tcBorders>
              <w:top w:val="single" w:sz="4" w:space="0" w:color="auto"/>
              <w:left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ZEM.TAHR</w:t>
            </w:r>
            <w:proofErr w:type="gramEnd"/>
            <w:r w:rsidRPr="00B573FA">
              <w:rPr>
                <w:rFonts w:ascii="Times New Roman" w:eastAsia="Times New Roman" w:hAnsi="Times New Roman" w:cs="Times New Roman"/>
                <w:color w:val="000000"/>
                <w:sz w:val="20"/>
                <w:szCs w:val="20"/>
                <w:lang w:eastAsia="tr-TR" w:bidi="tr-TR"/>
              </w:rPr>
              <w:t>.BDL.3KATI</w:t>
            </w:r>
          </w:p>
        </w:tc>
      </w:tr>
      <w:tr w:rsidR="00B573FA" w:rsidRPr="00B573FA" w:rsidTr="007A742D">
        <w:trPr>
          <w:trHeight w:hRule="exact" w:val="270"/>
        </w:trPr>
        <w:tc>
          <w:tcPr>
            <w:tcW w:w="659" w:type="dxa"/>
            <w:tcBorders>
              <w:top w:val="single" w:sz="4" w:space="0" w:color="auto"/>
              <w:left w:val="single" w:sz="4" w:space="0" w:color="auto"/>
              <w:bottom w:val="single" w:sz="4" w:space="0" w:color="auto"/>
            </w:tcBorders>
            <w:shd w:val="clear" w:color="auto" w:fill="auto"/>
            <w:vAlign w:val="bottom"/>
          </w:tcPr>
          <w:p w:rsidR="00B573FA" w:rsidRPr="00B573FA" w:rsidRDefault="00B573FA"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93</w:t>
            </w:r>
          </w:p>
        </w:tc>
        <w:tc>
          <w:tcPr>
            <w:tcW w:w="7031" w:type="dxa"/>
            <w:tcBorders>
              <w:top w:val="single" w:sz="4" w:space="0" w:color="auto"/>
              <w:left w:val="single" w:sz="4" w:space="0" w:color="auto"/>
              <w:bottom w:val="single" w:sz="4" w:space="0" w:color="auto"/>
            </w:tcBorders>
            <w:shd w:val="clear" w:color="auto" w:fill="auto"/>
            <w:vAlign w:val="bottom"/>
          </w:tcPr>
          <w:p w:rsidR="00B573FA" w:rsidRPr="00B573FA" w:rsidRDefault="00B573FA"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RUHSATSIZ KAZI YAPILMASI (TÜZEL KİŞİLERCE YAPILAN)</w:t>
            </w:r>
          </w:p>
        </w:tc>
        <w:tc>
          <w:tcPr>
            <w:tcW w:w="3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73FA" w:rsidRPr="00B573FA" w:rsidRDefault="00B573FA"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ZEM.TAHR</w:t>
            </w:r>
            <w:proofErr w:type="gramEnd"/>
            <w:r w:rsidRPr="00B573FA">
              <w:rPr>
                <w:rFonts w:ascii="Times New Roman" w:eastAsia="Times New Roman" w:hAnsi="Times New Roman" w:cs="Times New Roman"/>
                <w:color w:val="000000"/>
                <w:sz w:val="20"/>
                <w:szCs w:val="20"/>
                <w:lang w:eastAsia="tr-TR" w:bidi="tr-TR"/>
              </w:rPr>
              <w:t>.BDL.3KATI</w:t>
            </w:r>
          </w:p>
        </w:tc>
      </w:tr>
      <w:tr w:rsidR="007A742D" w:rsidRPr="00B573FA" w:rsidTr="007A742D">
        <w:tc>
          <w:tcPr>
            <w:tcW w:w="659" w:type="dxa"/>
            <w:tcBorders>
              <w:top w:val="single" w:sz="4" w:space="0" w:color="auto"/>
              <w:left w:val="single" w:sz="4" w:space="0" w:color="auto"/>
            </w:tcBorders>
            <w:shd w:val="clear" w:color="auto" w:fill="auto"/>
            <w:vAlign w:val="bottom"/>
          </w:tcPr>
          <w:p w:rsidR="007A742D" w:rsidRPr="00B573FA" w:rsidRDefault="007A742D"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94</w:t>
            </w:r>
          </w:p>
        </w:tc>
        <w:tc>
          <w:tcPr>
            <w:tcW w:w="7031" w:type="dxa"/>
            <w:tcBorders>
              <w:top w:val="single" w:sz="4" w:space="0" w:color="auto"/>
              <w:left w:val="single" w:sz="4" w:space="0" w:color="auto"/>
            </w:tcBorders>
            <w:shd w:val="clear" w:color="auto" w:fill="auto"/>
            <w:vAlign w:val="bottom"/>
          </w:tcPr>
          <w:p w:rsidR="007A742D" w:rsidRPr="00B573FA" w:rsidRDefault="007A742D"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RUHSATSIZ KAZI YAPILMASI (AYKOME ÜYESİ KURULUŞLARCA)</w:t>
            </w:r>
          </w:p>
        </w:tc>
        <w:tc>
          <w:tcPr>
            <w:tcW w:w="3230" w:type="dxa"/>
            <w:gridSpan w:val="2"/>
            <w:tcBorders>
              <w:top w:val="single" w:sz="4" w:space="0" w:color="auto"/>
              <w:left w:val="single" w:sz="4" w:space="0" w:color="auto"/>
              <w:right w:val="single" w:sz="4" w:space="0" w:color="auto"/>
            </w:tcBorders>
            <w:shd w:val="clear" w:color="auto" w:fill="auto"/>
            <w:vAlign w:val="bottom"/>
          </w:tcPr>
          <w:p w:rsidR="007A742D" w:rsidRPr="00B573FA" w:rsidRDefault="007A742D" w:rsidP="007A742D">
            <w:pPr>
              <w:widowControl w:val="0"/>
              <w:spacing w:after="0" w:line="240" w:lineRule="auto"/>
              <w:jc w:val="center"/>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ZEM.TAHR</w:t>
            </w:r>
            <w:proofErr w:type="gramEnd"/>
            <w:r w:rsidRPr="00B573FA">
              <w:rPr>
                <w:rFonts w:ascii="Times New Roman" w:eastAsia="Times New Roman" w:hAnsi="Times New Roman" w:cs="Times New Roman"/>
                <w:color w:val="000000"/>
                <w:sz w:val="20"/>
                <w:szCs w:val="20"/>
                <w:lang w:eastAsia="tr-TR" w:bidi="tr-TR"/>
              </w:rPr>
              <w:t>.BDL. 1OKATI</w:t>
            </w:r>
          </w:p>
        </w:tc>
      </w:tr>
      <w:tr w:rsidR="007A742D" w:rsidRPr="00B573FA" w:rsidTr="007A742D">
        <w:trPr>
          <w:trHeight w:hRule="exact" w:val="299"/>
        </w:trPr>
        <w:tc>
          <w:tcPr>
            <w:tcW w:w="659" w:type="dxa"/>
            <w:tcBorders>
              <w:top w:val="single" w:sz="4" w:space="0" w:color="auto"/>
              <w:left w:val="single" w:sz="4" w:space="0" w:color="auto"/>
              <w:bottom w:val="single" w:sz="4" w:space="0" w:color="auto"/>
            </w:tcBorders>
            <w:shd w:val="clear" w:color="auto" w:fill="auto"/>
          </w:tcPr>
          <w:p w:rsidR="007A742D" w:rsidRPr="00B573FA" w:rsidRDefault="007A742D" w:rsidP="007A742D">
            <w:pPr>
              <w:widowControl w:val="0"/>
              <w:spacing w:after="0" w:line="240" w:lineRule="auto"/>
              <w:ind w:firstLine="220"/>
              <w:jc w:val="both"/>
              <w:rPr>
                <w:rFonts w:ascii="Calibri" w:eastAsia="Calibri" w:hAnsi="Calibri" w:cs="Calibri"/>
                <w:sz w:val="20"/>
                <w:szCs w:val="20"/>
              </w:rPr>
            </w:pPr>
            <w:r w:rsidRPr="00B573FA">
              <w:rPr>
                <w:rFonts w:ascii="Times New Roman" w:eastAsia="Times New Roman" w:hAnsi="Times New Roman" w:cs="Times New Roman"/>
                <w:color w:val="000000"/>
                <w:sz w:val="20"/>
                <w:szCs w:val="20"/>
                <w:lang w:eastAsia="tr-TR" w:bidi="tr-TR"/>
              </w:rPr>
              <w:t>95</w:t>
            </w:r>
          </w:p>
        </w:tc>
        <w:tc>
          <w:tcPr>
            <w:tcW w:w="7031" w:type="dxa"/>
            <w:tcBorders>
              <w:top w:val="single" w:sz="4" w:space="0" w:color="auto"/>
              <w:left w:val="single" w:sz="4" w:space="0" w:color="auto"/>
              <w:bottom w:val="single" w:sz="4" w:space="0" w:color="auto"/>
            </w:tcBorders>
            <w:shd w:val="clear" w:color="auto" w:fill="auto"/>
          </w:tcPr>
          <w:p w:rsidR="007A742D" w:rsidRPr="00B573FA" w:rsidRDefault="007A742D" w:rsidP="007A742D">
            <w:pPr>
              <w:widowControl w:val="0"/>
              <w:spacing w:after="0" w:line="240" w:lineRule="auto"/>
              <w:rPr>
                <w:rFonts w:ascii="Calibri" w:eastAsia="Calibri" w:hAnsi="Calibri" w:cs="Calibri"/>
              </w:rPr>
            </w:pPr>
            <w:r w:rsidRPr="00B573FA">
              <w:rPr>
                <w:rFonts w:ascii="Calibri" w:eastAsia="Calibri" w:hAnsi="Calibri" w:cs="Calibri"/>
                <w:color w:val="000000"/>
                <w:lang w:eastAsia="tr-TR" w:bidi="tr-TR"/>
              </w:rPr>
              <w:t>KEŞİF BEDELİ</w:t>
            </w:r>
          </w:p>
        </w:tc>
        <w:tc>
          <w:tcPr>
            <w:tcW w:w="3230" w:type="dxa"/>
            <w:gridSpan w:val="2"/>
            <w:tcBorders>
              <w:top w:val="single" w:sz="4" w:space="0" w:color="auto"/>
              <w:left w:val="single" w:sz="4" w:space="0" w:color="auto"/>
              <w:bottom w:val="single" w:sz="4" w:space="0" w:color="auto"/>
              <w:right w:val="single" w:sz="4" w:space="0" w:color="auto"/>
            </w:tcBorders>
            <w:shd w:val="clear" w:color="auto" w:fill="auto"/>
          </w:tcPr>
          <w:p w:rsidR="007A742D" w:rsidRPr="00B573FA" w:rsidRDefault="007A742D" w:rsidP="007A742D">
            <w:pPr>
              <w:widowControl w:val="0"/>
              <w:spacing w:after="0" w:line="240" w:lineRule="auto"/>
              <w:ind w:firstLine="140"/>
              <w:rPr>
                <w:rFonts w:ascii="Calibri" w:eastAsia="Calibri" w:hAnsi="Calibri" w:cs="Calibri"/>
                <w:sz w:val="20"/>
                <w:szCs w:val="20"/>
              </w:rPr>
            </w:pPr>
            <w:proofErr w:type="gramStart"/>
            <w:r w:rsidRPr="00B573FA">
              <w:rPr>
                <w:rFonts w:ascii="Times New Roman" w:eastAsia="Times New Roman" w:hAnsi="Times New Roman" w:cs="Times New Roman"/>
                <w:color w:val="000000"/>
                <w:sz w:val="20"/>
                <w:szCs w:val="20"/>
                <w:lang w:eastAsia="tr-TR" w:bidi="tr-TR"/>
              </w:rPr>
              <w:t>ZEM.TAHR</w:t>
            </w:r>
            <w:proofErr w:type="gramEnd"/>
            <w:r w:rsidRPr="00B573FA">
              <w:rPr>
                <w:rFonts w:ascii="Times New Roman" w:eastAsia="Times New Roman" w:hAnsi="Times New Roman" w:cs="Times New Roman"/>
                <w:color w:val="000000"/>
                <w:sz w:val="20"/>
                <w:szCs w:val="20"/>
                <w:lang w:eastAsia="tr-TR" w:bidi="tr-TR"/>
              </w:rPr>
              <w:t>.BEDLxO.01+354.92TL</w:t>
            </w:r>
          </w:p>
        </w:tc>
      </w:tr>
    </w:tbl>
    <w:p w:rsidR="00B573FA" w:rsidRPr="00B573FA" w:rsidRDefault="00B573FA" w:rsidP="00B573FA">
      <w:pPr>
        <w:widowControl w:val="0"/>
        <w:spacing w:after="0" w:line="240" w:lineRule="auto"/>
        <w:rPr>
          <w:rFonts w:ascii="Arial" w:eastAsia="Arial" w:hAnsi="Arial" w:cs="Arial"/>
          <w:color w:val="4F3DA5"/>
          <w:sz w:val="20"/>
          <w:szCs w:val="20"/>
        </w:rPr>
      </w:pPr>
    </w:p>
    <w:p w:rsidR="00B573FA" w:rsidRPr="00B573FA" w:rsidRDefault="00B573FA" w:rsidP="00B573FA">
      <w:pPr>
        <w:widowControl w:val="0"/>
        <w:spacing w:after="0" w:line="1" w:lineRule="exact"/>
        <w:rPr>
          <w:rFonts w:ascii="Courier New" w:eastAsia="Courier New" w:hAnsi="Courier New" w:cs="Courier New"/>
          <w:color w:val="000000"/>
          <w:sz w:val="24"/>
          <w:szCs w:val="24"/>
          <w:lang w:eastAsia="tr-TR" w:bidi="tr-TR"/>
        </w:rPr>
      </w:pPr>
      <w:r w:rsidRPr="00B573FA">
        <w:rPr>
          <w:rFonts w:ascii="Courier New" w:eastAsia="Courier New" w:hAnsi="Courier New" w:cs="Courier New"/>
          <w:color w:val="000000"/>
          <w:sz w:val="24"/>
          <w:szCs w:val="24"/>
          <w:lang w:eastAsia="tr-TR" w:bidi="tr-TR"/>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627"/>
        <w:gridCol w:w="3398"/>
      </w:tblGrid>
      <w:tr w:rsidR="00B573FA" w:rsidRPr="00B573FA" w:rsidTr="00D95417">
        <w:trPr>
          <w:trHeight w:hRule="exact" w:val="270"/>
          <w:jc w:val="center"/>
        </w:trPr>
        <w:tc>
          <w:tcPr>
            <w:tcW w:w="864" w:type="dxa"/>
            <w:tcBorders>
              <w:top w:val="single" w:sz="4" w:space="0" w:color="auto"/>
              <w:left w:val="single" w:sz="4" w:space="0" w:color="auto"/>
            </w:tcBorders>
            <w:shd w:val="clear" w:color="auto" w:fill="auto"/>
            <w:vAlign w:val="bottom"/>
          </w:tcPr>
          <w:p w:rsidR="00B573FA" w:rsidRPr="00B573FA" w:rsidRDefault="00B573FA" w:rsidP="00D95417">
            <w:pPr>
              <w:widowControl w:val="0"/>
              <w:spacing w:after="0" w:line="240" w:lineRule="auto"/>
              <w:ind w:firstLine="260"/>
              <w:rPr>
                <w:rFonts w:ascii="Calibri" w:eastAsia="Calibri" w:hAnsi="Calibri" w:cs="Calibri"/>
                <w:sz w:val="20"/>
                <w:szCs w:val="20"/>
              </w:rPr>
            </w:pPr>
            <w:r w:rsidRPr="00B573FA">
              <w:rPr>
                <w:rFonts w:ascii="Courier New" w:eastAsia="Courier New" w:hAnsi="Courier New" w:cs="Courier New"/>
                <w:b/>
                <w:bCs/>
                <w:color w:val="000000"/>
                <w:sz w:val="20"/>
                <w:szCs w:val="20"/>
                <w:lang w:eastAsia="tr-TR" w:bidi="tr-TR"/>
              </w:rPr>
              <w:t>KOD</w:t>
            </w:r>
          </w:p>
        </w:tc>
        <w:tc>
          <w:tcPr>
            <w:tcW w:w="9025" w:type="dxa"/>
            <w:gridSpan w:val="2"/>
            <w:tcBorders>
              <w:top w:val="single" w:sz="4" w:space="0" w:color="auto"/>
              <w:left w:val="single" w:sz="4" w:space="0" w:color="auto"/>
              <w:right w:val="single" w:sz="4" w:space="0" w:color="auto"/>
            </w:tcBorders>
            <w:shd w:val="clear" w:color="auto" w:fill="auto"/>
            <w:vAlign w:val="bottom"/>
          </w:tcPr>
          <w:p w:rsidR="00B573FA" w:rsidRPr="00B573FA" w:rsidRDefault="00B573FA" w:rsidP="00D95417">
            <w:pPr>
              <w:widowControl w:val="0"/>
              <w:spacing w:after="0" w:line="240" w:lineRule="auto"/>
              <w:jc w:val="center"/>
              <w:rPr>
                <w:rFonts w:ascii="Calibri" w:eastAsia="Calibri" w:hAnsi="Calibri" w:cs="Calibri"/>
                <w:sz w:val="19"/>
                <w:szCs w:val="19"/>
              </w:rPr>
            </w:pPr>
            <w:r w:rsidRPr="00B573FA">
              <w:rPr>
                <w:rFonts w:ascii="Calibri" w:eastAsia="Calibri" w:hAnsi="Calibri" w:cs="Calibri"/>
                <w:b/>
                <w:bCs/>
                <w:color w:val="000000"/>
                <w:sz w:val="19"/>
                <w:szCs w:val="19"/>
                <w:lang w:eastAsia="tr-TR" w:bidi="tr-TR"/>
              </w:rPr>
              <w:t>Sabit ve Mobil Haberleşme Altyapısı veya Şebekelerinde Kullanılan Her Türlü Kablo ve Benzeri Gerecin</w:t>
            </w:r>
          </w:p>
        </w:tc>
      </w:tr>
      <w:tr w:rsidR="00B573FA" w:rsidRPr="00B573FA" w:rsidTr="00D95417">
        <w:trPr>
          <w:trHeight w:hRule="exact" w:val="259"/>
          <w:jc w:val="center"/>
        </w:trPr>
        <w:tc>
          <w:tcPr>
            <w:tcW w:w="864" w:type="dxa"/>
            <w:tcBorders>
              <w:top w:val="single" w:sz="4" w:space="0" w:color="auto"/>
              <w:left w:val="single" w:sz="4" w:space="0" w:color="auto"/>
            </w:tcBorders>
            <w:shd w:val="clear" w:color="auto" w:fill="auto"/>
            <w:vAlign w:val="center"/>
          </w:tcPr>
          <w:p w:rsidR="00B573FA" w:rsidRPr="00B573FA" w:rsidRDefault="00B573FA" w:rsidP="00D95417">
            <w:pPr>
              <w:widowControl w:val="0"/>
              <w:spacing w:after="0" w:line="240" w:lineRule="auto"/>
              <w:ind w:firstLine="400"/>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1</w:t>
            </w:r>
          </w:p>
        </w:tc>
        <w:tc>
          <w:tcPr>
            <w:tcW w:w="9025" w:type="dxa"/>
            <w:gridSpan w:val="2"/>
            <w:tcBorders>
              <w:top w:val="single" w:sz="4" w:space="0" w:color="auto"/>
              <w:left w:val="single" w:sz="4" w:space="0" w:color="auto"/>
              <w:right w:val="single" w:sz="4" w:space="0" w:color="auto"/>
            </w:tcBorders>
            <w:shd w:val="clear" w:color="auto" w:fill="auto"/>
            <w:vAlign w:val="center"/>
          </w:tcPr>
          <w:p w:rsidR="00B573FA" w:rsidRPr="00B573FA" w:rsidRDefault="00B573FA" w:rsidP="00D95417">
            <w:pPr>
              <w:widowControl w:val="0"/>
              <w:spacing w:after="0" w:line="240" w:lineRule="auto"/>
              <w:jc w:val="center"/>
              <w:rPr>
                <w:rFonts w:ascii="Calibri" w:eastAsia="Calibri" w:hAnsi="Calibri" w:cs="Calibri"/>
                <w:sz w:val="19"/>
                <w:szCs w:val="19"/>
              </w:rPr>
            </w:pPr>
            <w:r w:rsidRPr="00B573FA">
              <w:rPr>
                <w:rFonts w:ascii="Calibri" w:eastAsia="Calibri" w:hAnsi="Calibri" w:cs="Calibri"/>
                <w:b/>
                <w:bCs/>
                <w:color w:val="000000"/>
                <w:sz w:val="19"/>
                <w:szCs w:val="19"/>
                <w:u w:val="single"/>
                <w:lang w:eastAsia="tr-TR" w:bidi="tr-TR"/>
              </w:rPr>
              <w:t>2022 Geçiş Hakkı Ücret Tarifesi</w:t>
            </w:r>
          </w:p>
        </w:tc>
      </w:tr>
      <w:tr w:rsidR="00B573FA" w:rsidRPr="00B573FA" w:rsidTr="00D95417">
        <w:trPr>
          <w:trHeight w:hRule="exact" w:val="266"/>
          <w:jc w:val="center"/>
        </w:trPr>
        <w:tc>
          <w:tcPr>
            <w:tcW w:w="864" w:type="dxa"/>
            <w:tcBorders>
              <w:top w:val="single" w:sz="4" w:space="0" w:color="auto"/>
              <w:left w:val="single" w:sz="4" w:space="0" w:color="auto"/>
            </w:tcBorders>
            <w:shd w:val="clear" w:color="auto" w:fill="auto"/>
            <w:vAlign w:val="bottom"/>
          </w:tcPr>
          <w:p w:rsidR="00B573FA" w:rsidRPr="00B573FA" w:rsidRDefault="00B573FA" w:rsidP="00D95417">
            <w:pPr>
              <w:widowControl w:val="0"/>
              <w:spacing w:after="0" w:line="240" w:lineRule="auto"/>
              <w:ind w:firstLine="400"/>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2</w:t>
            </w:r>
          </w:p>
        </w:tc>
        <w:tc>
          <w:tcPr>
            <w:tcW w:w="5627" w:type="dxa"/>
            <w:tcBorders>
              <w:top w:val="single" w:sz="4" w:space="0" w:color="auto"/>
              <w:left w:val="single" w:sz="4" w:space="0" w:color="auto"/>
            </w:tcBorders>
            <w:shd w:val="clear" w:color="auto" w:fill="auto"/>
            <w:vAlign w:val="bottom"/>
          </w:tcPr>
          <w:p w:rsidR="00B573FA" w:rsidRPr="00B573FA" w:rsidRDefault="00B573FA" w:rsidP="00D95417">
            <w:pPr>
              <w:widowControl w:val="0"/>
              <w:spacing w:after="0" w:line="240"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Geçiş Hakkına Konu Taşınmazların ve Yerlerin Niteliği</w:t>
            </w:r>
          </w:p>
        </w:tc>
        <w:tc>
          <w:tcPr>
            <w:tcW w:w="3398"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D95417">
            <w:pPr>
              <w:widowControl w:val="0"/>
              <w:spacing w:after="0" w:line="240"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Ücret (Yıllık)</w:t>
            </w:r>
          </w:p>
        </w:tc>
      </w:tr>
      <w:tr w:rsidR="00B573FA" w:rsidRPr="00B573FA" w:rsidTr="00D95417">
        <w:trPr>
          <w:trHeight w:hRule="exact" w:val="763"/>
          <w:jc w:val="center"/>
        </w:trPr>
        <w:tc>
          <w:tcPr>
            <w:tcW w:w="864" w:type="dxa"/>
            <w:tcBorders>
              <w:top w:val="single" w:sz="4" w:space="0" w:color="auto"/>
              <w:left w:val="single" w:sz="4" w:space="0" w:color="auto"/>
            </w:tcBorders>
            <w:shd w:val="clear" w:color="auto" w:fill="auto"/>
            <w:vAlign w:val="center"/>
          </w:tcPr>
          <w:p w:rsidR="00B573FA" w:rsidRPr="00B573FA" w:rsidRDefault="00B573FA" w:rsidP="00D95417">
            <w:pPr>
              <w:widowControl w:val="0"/>
              <w:spacing w:after="0" w:line="240" w:lineRule="auto"/>
              <w:ind w:firstLine="400"/>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3</w:t>
            </w:r>
          </w:p>
        </w:tc>
        <w:tc>
          <w:tcPr>
            <w:tcW w:w="5627" w:type="dxa"/>
            <w:tcBorders>
              <w:top w:val="single" w:sz="4" w:space="0" w:color="auto"/>
              <w:left w:val="single" w:sz="4" w:space="0" w:color="auto"/>
            </w:tcBorders>
            <w:shd w:val="clear" w:color="auto" w:fill="auto"/>
            <w:vAlign w:val="center"/>
          </w:tcPr>
          <w:p w:rsidR="00B573FA" w:rsidRPr="00B573FA" w:rsidRDefault="00B573FA" w:rsidP="00D95417">
            <w:pPr>
              <w:widowControl w:val="0"/>
              <w:spacing w:after="0" w:line="240"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Tapuda Gölbaşı Belediyesi adına kayıtlı taşınmazlar</w:t>
            </w:r>
          </w:p>
        </w:tc>
        <w:tc>
          <w:tcPr>
            <w:tcW w:w="3398" w:type="dxa"/>
            <w:tcBorders>
              <w:top w:val="single" w:sz="4" w:space="0" w:color="auto"/>
              <w:left w:val="single" w:sz="4" w:space="0" w:color="auto"/>
              <w:right w:val="single" w:sz="4" w:space="0" w:color="auto"/>
            </w:tcBorders>
            <w:shd w:val="clear" w:color="auto" w:fill="auto"/>
          </w:tcPr>
          <w:p w:rsidR="00B573FA" w:rsidRPr="00B573FA" w:rsidRDefault="00B573FA" w:rsidP="00D95417">
            <w:pPr>
              <w:widowControl w:val="0"/>
              <w:spacing w:after="0" w:line="259"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Metrekaresi, taşınmazın emlak vergisine esas asgari metrekare birim değerinin yüzde 2‘si</w:t>
            </w:r>
          </w:p>
        </w:tc>
      </w:tr>
      <w:tr w:rsidR="00B573FA" w:rsidRPr="00B573FA" w:rsidTr="00D95417">
        <w:trPr>
          <w:trHeight w:hRule="exact" w:val="223"/>
          <w:jc w:val="center"/>
        </w:trPr>
        <w:tc>
          <w:tcPr>
            <w:tcW w:w="864" w:type="dxa"/>
            <w:tcBorders>
              <w:top w:val="single" w:sz="4" w:space="0" w:color="auto"/>
              <w:left w:val="single" w:sz="4" w:space="0" w:color="auto"/>
            </w:tcBorders>
            <w:shd w:val="clear" w:color="auto" w:fill="auto"/>
          </w:tcPr>
          <w:p w:rsidR="00B573FA" w:rsidRPr="00B573FA" w:rsidRDefault="00B573FA" w:rsidP="00D95417">
            <w:pPr>
              <w:widowControl w:val="0"/>
              <w:spacing w:after="0" w:line="240" w:lineRule="auto"/>
              <w:ind w:firstLine="400"/>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4</w:t>
            </w:r>
          </w:p>
        </w:tc>
        <w:tc>
          <w:tcPr>
            <w:tcW w:w="5627" w:type="dxa"/>
            <w:vMerge w:val="restart"/>
            <w:tcBorders>
              <w:top w:val="single" w:sz="4" w:space="0" w:color="auto"/>
              <w:left w:val="single" w:sz="4" w:space="0" w:color="auto"/>
            </w:tcBorders>
            <w:shd w:val="clear" w:color="auto" w:fill="auto"/>
            <w:vAlign w:val="center"/>
          </w:tcPr>
          <w:p w:rsidR="00B573FA" w:rsidRPr="00B573FA" w:rsidRDefault="00B573FA" w:rsidP="00D95417">
            <w:pPr>
              <w:widowControl w:val="0"/>
              <w:spacing w:after="0" w:line="257"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Büyükşehir belediyesi sınırları içerisinde kalan ve Gölbaşı Belediyesinin tasarrufunda ve/veya sorumluluğunda olan yerler*</w:t>
            </w:r>
          </w:p>
        </w:tc>
        <w:tc>
          <w:tcPr>
            <w:tcW w:w="3398" w:type="dxa"/>
            <w:vMerge w:val="restart"/>
            <w:tcBorders>
              <w:top w:val="single" w:sz="4" w:space="0" w:color="auto"/>
              <w:left w:val="single" w:sz="4" w:space="0" w:color="auto"/>
              <w:right w:val="single" w:sz="4" w:space="0" w:color="auto"/>
            </w:tcBorders>
            <w:shd w:val="clear" w:color="auto" w:fill="auto"/>
            <w:vAlign w:val="center"/>
          </w:tcPr>
          <w:p w:rsidR="00B573FA" w:rsidRPr="00B573FA" w:rsidRDefault="00B573FA" w:rsidP="00D95417">
            <w:pPr>
              <w:widowControl w:val="0"/>
              <w:spacing w:after="0" w:line="240"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Metresi 0,84 TL</w:t>
            </w:r>
          </w:p>
        </w:tc>
      </w:tr>
      <w:tr w:rsidR="00B573FA" w:rsidRPr="00B573FA" w:rsidTr="00D95417">
        <w:trPr>
          <w:trHeight w:hRule="exact" w:val="446"/>
          <w:jc w:val="center"/>
        </w:trPr>
        <w:tc>
          <w:tcPr>
            <w:tcW w:w="864" w:type="dxa"/>
            <w:tcBorders>
              <w:top w:val="single" w:sz="4" w:space="0" w:color="auto"/>
              <w:left w:val="single" w:sz="4" w:space="0" w:color="auto"/>
            </w:tcBorders>
            <w:shd w:val="clear" w:color="auto" w:fill="auto"/>
            <w:vAlign w:val="center"/>
          </w:tcPr>
          <w:p w:rsidR="00B573FA" w:rsidRPr="00B573FA" w:rsidRDefault="00B573FA" w:rsidP="00D95417">
            <w:pPr>
              <w:widowControl w:val="0"/>
              <w:spacing w:after="0" w:line="240" w:lineRule="auto"/>
              <w:ind w:firstLine="400"/>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5</w:t>
            </w:r>
          </w:p>
        </w:tc>
        <w:tc>
          <w:tcPr>
            <w:tcW w:w="5627" w:type="dxa"/>
            <w:vMerge/>
            <w:tcBorders>
              <w:left w:val="single" w:sz="4" w:space="0" w:color="auto"/>
            </w:tcBorders>
            <w:shd w:val="clear" w:color="auto" w:fill="auto"/>
            <w:vAlign w:val="center"/>
          </w:tcPr>
          <w:p w:rsidR="00B573FA" w:rsidRPr="00B573FA" w:rsidRDefault="00B573FA" w:rsidP="00D95417">
            <w:pPr>
              <w:widowControl w:val="0"/>
              <w:spacing w:after="0" w:line="240" w:lineRule="auto"/>
              <w:rPr>
                <w:rFonts w:ascii="Courier New" w:eastAsia="Courier New" w:hAnsi="Courier New" w:cs="Courier New"/>
                <w:color w:val="000000"/>
                <w:sz w:val="24"/>
                <w:szCs w:val="24"/>
                <w:lang w:eastAsia="tr-TR" w:bidi="tr-TR"/>
              </w:rPr>
            </w:pPr>
          </w:p>
        </w:tc>
        <w:tc>
          <w:tcPr>
            <w:tcW w:w="3398" w:type="dxa"/>
            <w:vMerge/>
            <w:tcBorders>
              <w:left w:val="single" w:sz="4" w:space="0" w:color="auto"/>
              <w:right w:val="single" w:sz="4" w:space="0" w:color="auto"/>
            </w:tcBorders>
            <w:shd w:val="clear" w:color="auto" w:fill="auto"/>
            <w:vAlign w:val="center"/>
          </w:tcPr>
          <w:p w:rsidR="00B573FA" w:rsidRPr="00B573FA" w:rsidRDefault="00B573FA" w:rsidP="00D95417">
            <w:pPr>
              <w:widowControl w:val="0"/>
              <w:spacing w:after="0" w:line="240" w:lineRule="auto"/>
              <w:rPr>
                <w:rFonts w:ascii="Courier New" w:eastAsia="Courier New" w:hAnsi="Courier New" w:cs="Courier New"/>
                <w:color w:val="000000"/>
                <w:sz w:val="24"/>
                <w:szCs w:val="24"/>
                <w:lang w:eastAsia="tr-TR" w:bidi="tr-TR"/>
              </w:rPr>
            </w:pPr>
          </w:p>
        </w:tc>
      </w:tr>
      <w:tr w:rsidR="00B573FA" w:rsidRPr="00B573FA" w:rsidTr="00D95417">
        <w:trPr>
          <w:trHeight w:hRule="exact" w:val="1130"/>
          <w:jc w:val="center"/>
        </w:trPr>
        <w:tc>
          <w:tcPr>
            <w:tcW w:w="9889" w:type="dxa"/>
            <w:gridSpan w:val="3"/>
            <w:tcBorders>
              <w:top w:val="single" w:sz="4" w:space="0" w:color="auto"/>
              <w:left w:val="single" w:sz="4" w:space="0" w:color="auto"/>
              <w:right w:val="single" w:sz="4" w:space="0" w:color="auto"/>
            </w:tcBorders>
            <w:shd w:val="clear" w:color="auto" w:fill="auto"/>
            <w:vAlign w:val="bottom"/>
          </w:tcPr>
          <w:p w:rsidR="00B573FA" w:rsidRPr="00B573FA" w:rsidRDefault="00B573FA" w:rsidP="00D95417">
            <w:pPr>
              <w:widowControl w:val="0"/>
              <w:spacing w:after="0" w:line="259" w:lineRule="auto"/>
              <w:jc w:val="center"/>
              <w:rPr>
                <w:rFonts w:ascii="Calibri" w:eastAsia="Calibri" w:hAnsi="Calibri" w:cs="Calibri"/>
                <w:sz w:val="19"/>
                <w:szCs w:val="19"/>
              </w:rPr>
            </w:pPr>
            <w:r w:rsidRPr="00B573FA">
              <w:rPr>
                <w:rFonts w:ascii="Calibri" w:eastAsia="Calibri" w:hAnsi="Calibri" w:cs="Calibri"/>
                <w:color w:val="000000"/>
                <w:sz w:val="19"/>
                <w:szCs w:val="19"/>
                <w:lang w:eastAsia="tr-TR" w:bidi="tr-TR"/>
              </w:rPr>
              <w:t xml:space="preserve">*Her türlü kablo ve benzeri gerecin geçirildiği yerin genişliğinin 40 cm'ye kadar (40 cm </w:t>
            </w:r>
            <w:proofErr w:type="gramStart"/>
            <w:r w:rsidRPr="00B573FA">
              <w:rPr>
                <w:rFonts w:ascii="Calibri" w:eastAsia="Calibri" w:hAnsi="Calibri" w:cs="Calibri"/>
                <w:color w:val="000000"/>
                <w:sz w:val="19"/>
                <w:szCs w:val="19"/>
                <w:lang w:eastAsia="tr-TR" w:bidi="tr-TR"/>
              </w:rPr>
              <w:t>dahil</w:t>
            </w:r>
            <w:proofErr w:type="gramEnd"/>
            <w:r w:rsidRPr="00B573FA">
              <w:rPr>
                <w:rFonts w:ascii="Calibri" w:eastAsia="Calibri" w:hAnsi="Calibri" w:cs="Calibri"/>
                <w:color w:val="000000"/>
                <w:sz w:val="19"/>
                <w:szCs w:val="19"/>
                <w:lang w:eastAsia="tr-TR" w:bidi="tr-TR"/>
              </w:rPr>
              <w:t>) olan geçiş haklarında bu Tarifede belirtilen geçiş hakkı ücretleri uygulanır. Genişliğin 40 cm'den fazla olduğu geçiş haklarında geçiş hakkı ücretleri; genişliğin arttığı oranda, bu Tarifede belirtilen ücretler artırılarak tespit edilir.</w:t>
            </w:r>
          </w:p>
        </w:tc>
      </w:tr>
      <w:tr w:rsidR="00B573FA" w:rsidRPr="00B573FA" w:rsidTr="00D95417">
        <w:trPr>
          <w:trHeight w:hRule="exact" w:val="760"/>
          <w:jc w:val="center"/>
        </w:trPr>
        <w:tc>
          <w:tcPr>
            <w:tcW w:w="9889" w:type="dxa"/>
            <w:gridSpan w:val="3"/>
            <w:tcBorders>
              <w:top w:val="single" w:sz="4" w:space="0" w:color="auto"/>
              <w:left w:val="single" w:sz="4" w:space="0" w:color="auto"/>
              <w:right w:val="single" w:sz="4" w:space="0" w:color="auto"/>
            </w:tcBorders>
            <w:shd w:val="clear" w:color="auto" w:fill="auto"/>
            <w:vAlign w:val="center"/>
          </w:tcPr>
          <w:p w:rsidR="00B573FA" w:rsidRPr="00B573FA" w:rsidRDefault="00B573FA" w:rsidP="00D95417">
            <w:pPr>
              <w:widowControl w:val="0"/>
              <w:spacing w:after="0" w:line="216" w:lineRule="auto"/>
              <w:jc w:val="center"/>
              <w:rPr>
                <w:rFonts w:ascii="Calibri" w:eastAsia="Calibri" w:hAnsi="Calibri" w:cs="Calibri"/>
                <w:sz w:val="19"/>
                <w:szCs w:val="19"/>
              </w:rPr>
            </w:pPr>
            <w:r w:rsidRPr="00B573FA">
              <w:rPr>
                <w:rFonts w:ascii="Calibri" w:eastAsia="Calibri" w:hAnsi="Calibri" w:cs="Calibri"/>
                <w:color w:val="000000"/>
                <w:sz w:val="19"/>
                <w:szCs w:val="19"/>
                <w:lang w:eastAsia="tr-TR" w:bidi="tr-TR"/>
              </w:rPr>
              <w:t>Geçiş hakkı ücretlerinin beş yıllık kısmının peşin ödenmesi halinde yüzde on, on yıllık kısmının peşin ödenmesi halinde yüzde yirmi oranında indirim uygulanır.</w:t>
            </w:r>
          </w:p>
        </w:tc>
      </w:tr>
      <w:tr w:rsidR="00B573FA" w:rsidRPr="00B573FA" w:rsidTr="00D95417">
        <w:trPr>
          <w:trHeight w:hRule="exact" w:val="274"/>
          <w:jc w:val="center"/>
        </w:trPr>
        <w:tc>
          <w:tcPr>
            <w:tcW w:w="864" w:type="dxa"/>
            <w:tcBorders>
              <w:top w:val="single" w:sz="4" w:space="0" w:color="auto"/>
              <w:left w:val="single" w:sz="4" w:space="0" w:color="auto"/>
            </w:tcBorders>
            <w:shd w:val="clear" w:color="auto" w:fill="auto"/>
            <w:vAlign w:val="bottom"/>
          </w:tcPr>
          <w:p w:rsidR="00B573FA" w:rsidRPr="00B573FA" w:rsidRDefault="00B573FA" w:rsidP="00D95417">
            <w:pPr>
              <w:widowControl w:val="0"/>
              <w:spacing w:after="0" w:line="240" w:lineRule="auto"/>
              <w:ind w:firstLine="400"/>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6</w:t>
            </w:r>
          </w:p>
        </w:tc>
        <w:tc>
          <w:tcPr>
            <w:tcW w:w="5627" w:type="dxa"/>
            <w:tcBorders>
              <w:top w:val="single" w:sz="4" w:space="0" w:color="auto"/>
              <w:left w:val="single" w:sz="4" w:space="0" w:color="auto"/>
            </w:tcBorders>
            <w:shd w:val="clear" w:color="auto" w:fill="auto"/>
            <w:vAlign w:val="bottom"/>
          </w:tcPr>
          <w:p w:rsidR="00B573FA" w:rsidRPr="00B573FA" w:rsidRDefault="00B573FA" w:rsidP="00D95417">
            <w:pPr>
              <w:widowControl w:val="0"/>
              <w:spacing w:after="0" w:line="240"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Yer Üstü Saha Dolabı Kurulum Yer Tahsis metrekare Ücreti</w:t>
            </w:r>
          </w:p>
        </w:tc>
        <w:tc>
          <w:tcPr>
            <w:tcW w:w="3398"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D95417">
            <w:pPr>
              <w:widowControl w:val="0"/>
              <w:spacing w:after="0" w:line="240" w:lineRule="auto"/>
              <w:ind w:left="1020"/>
              <w:rPr>
                <w:rFonts w:ascii="Calibri" w:eastAsia="Calibri" w:hAnsi="Calibri" w:cs="Calibri"/>
                <w:sz w:val="19"/>
                <w:szCs w:val="19"/>
              </w:rPr>
            </w:pPr>
            <w:r w:rsidRPr="00B573FA">
              <w:rPr>
                <w:rFonts w:ascii="Calibri" w:eastAsia="Calibri" w:hAnsi="Calibri" w:cs="Calibri"/>
                <w:color w:val="000000"/>
                <w:sz w:val="19"/>
                <w:szCs w:val="19"/>
                <w:lang w:eastAsia="tr-TR" w:bidi="tr-TR"/>
              </w:rPr>
              <w:t>2,382.01 TL+KDV</w:t>
            </w:r>
          </w:p>
        </w:tc>
      </w:tr>
      <w:tr w:rsidR="00B573FA" w:rsidRPr="00B573FA" w:rsidTr="00D95417">
        <w:trPr>
          <w:trHeight w:hRule="exact" w:val="238"/>
          <w:jc w:val="center"/>
        </w:trPr>
        <w:tc>
          <w:tcPr>
            <w:tcW w:w="864" w:type="dxa"/>
            <w:tcBorders>
              <w:top w:val="single" w:sz="4" w:space="0" w:color="auto"/>
              <w:left w:val="single" w:sz="4" w:space="0" w:color="auto"/>
            </w:tcBorders>
            <w:shd w:val="clear" w:color="auto" w:fill="auto"/>
          </w:tcPr>
          <w:p w:rsidR="00B573FA" w:rsidRPr="00B573FA" w:rsidRDefault="00B573FA" w:rsidP="00D95417">
            <w:pPr>
              <w:widowControl w:val="0"/>
              <w:spacing w:after="0" w:line="240" w:lineRule="auto"/>
              <w:ind w:firstLine="400"/>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7</w:t>
            </w:r>
          </w:p>
        </w:tc>
        <w:tc>
          <w:tcPr>
            <w:tcW w:w="5627" w:type="dxa"/>
            <w:tcBorders>
              <w:top w:val="single" w:sz="4" w:space="0" w:color="auto"/>
              <w:left w:val="single" w:sz="4" w:space="0" w:color="auto"/>
            </w:tcBorders>
            <w:shd w:val="clear" w:color="auto" w:fill="auto"/>
          </w:tcPr>
          <w:p w:rsidR="00B573FA" w:rsidRPr="00B573FA" w:rsidRDefault="00B573FA" w:rsidP="00D95417">
            <w:pPr>
              <w:widowControl w:val="0"/>
              <w:spacing w:after="0" w:line="240"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Yer Altı Saha Dolabı Kurulum Yer Tahsis metrekare Ücreti</w:t>
            </w:r>
          </w:p>
        </w:tc>
        <w:tc>
          <w:tcPr>
            <w:tcW w:w="3398" w:type="dxa"/>
            <w:tcBorders>
              <w:top w:val="single" w:sz="4" w:space="0" w:color="auto"/>
              <w:left w:val="single" w:sz="4" w:space="0" w:color="auto"/>
              <w:right w:val="single" w:sz="4" w:space="0" w:color="auto"/>
            </w:tcBorders>
            <w:shd w:val="clear" w:color="auto" w:fill="auto"/>
          </w:tcPr>
          <w:p w:rsidR="00B573FA" w:rsidRPr="00B573FA" w:rsidRDefault="00B573FA" w:rsidP="00D95417">
            <w:pPr>
              <w:widowControl w:val="0"/>
              <w:spacing w:after="0" w:line="240" w:lineRule="auto"/>
              <w:ind w:left="1020"/>
              <w:rPr>
                <w:rFonts w:ascii="Calibri" w:eastAsia="Calibri" w:hAnsi="Calibri" w:cs="Calibri"/>
                <w:sz w:val="19"/>
                <w:szCs w:val="19"/>
              </w:rPr>
            </w:pPr>
            <w:r w:rsidRPr="00B573FA">
              <w:rPr>
                <w:rFonts w:ascii="Calibri" w:eastAsia="Calibri" w:hAnsi="Calibri" w:cs="Calibri"/>
                <w:color w:val="000000"/>
                <w:sz w:val="19"/>
                <w:szCs w:val="19"/>
                <w:lang w:eastAsia="tr-TR" w:bidi="tr-TR"/>
              </w:rPr>
              <w:t>1,191.00 TL+KDV</w:t>
            </w:r>
          </w:p>
        </w:tc>
      </w:tr>
      <w:tr w:rsidR="00B573FA" w:rsidRPr="00B573FA" w:rsidTr="00D95417">
        <w:trPr>
          <w:trHeight w:hRule="exact" w:val="277"/>
          <w:jc w:val="center"/>
        </w:trPr>
        <w:tc>
          <w:tcPr>
            <w:tcW w:w="864" w:type="dxa"/>
            <w:tcBorders>
              <w:top w:val="single" w:sz="4" w:space="0" w:color="auto"/>
              <w:left w:val="single" w:sz="4" w:space="0" w:color="auto"/>
            </w:tcBorders>
            <w:shd w:val="clear" w:color="auto" w:fill="auto"/>
            <w:vAlign w:val="bottom"/>
          </w:tcPr>
          <w:p w:rsidR="00B573FA" w:rsidRPr="00B573FA" w:rsidRDefault="00B573FA" w:rsidP="00D95417">
            <w:pPr>
              <w:widowControl w:val="0"/>
              <w:spacing w:after="0" w:line="240" w:lineRule="auto"/>
              <w:ind w:firstLine="400"/>
              <w:rPr>
                <w:rFonts w:ascii="Calibri" w:eastAsia="Calibri" w:hAnsi="Calibri" w:cs="Calibri"/>
                <w:sz w:val="19"/>
                <w:szCs w:val="19"/>
              </w:rPr>
            </w:pPr>
            <w:r w:rsidRPr="00B573FA">
              <w:rPr>
                <w:rFonts w:ascii="Calibri" w:eastAsia="Calibri" w:hAnsi="Calibri" w:cs="Calibri"/>
                <w:color w:val="000000"/>
                <w:sz w:val="19"/>
                <w:szCs w:val="19"/>
                <w:lang w:eastAsia="tr-TR" w:bidi="tr-TR"/>
              </w:rPr>
              <w:t>8</w:t>
            </w:r>
          </w:p>
        </w:tc>
        <w:tc>
          <w:tcPr>
            <w:tcW w:w="5627" w:type="dxa"/>
            <w:tcBorders>
              <w:top w:val="single" w:sz="4" w:space="0" w:color="auto"/>
              <w:left w:val="single" w:sz="4" w:space="0" w:color="auto"/>
            </w:tcBorders>
            <w:shd w:val="clear" w:color="auto" w:fill="auto"/>
            <w:vAlign w:val="bottom"/>
          </w:tcPr>
          <w:p w:rsidR="00B573FA" w:rsidRPr="00B573FA" w:rsidRDefault="00B573FA" w:rsidP="00D95417">
            <w:pPr>
              <w:widowControl w:val="0"/>
              <w:spacing w:after="0" w:line="240" w:lineRule="auto"/>
              <w:rPr>
                <w:rFonts w:ascii="Calibri" w:eastAsia="Calibri" w:hAnsi="Calibri" w:cs="Calibri"/>
                <w:sz w:val="19"/>
                <w:szCs w:val="19"/>
              </w:rPr>
            </w:pPr>
            <w:r w:rsidRPr="00B573FA">
              <w:rPr>
                <w:rFonts w:ascii="Calibri" w:eastAsia="Calibri" w:hAnsi="Calibri" w:cs="Calibri"/>
                <w:color w:val="000000"/>
                <w:sz w:val="19"/>
                <w:szCs w:val="19"/>
                <w:lang w:eastAsia="tr-TR" w:bidi="tr-TR"/>
              </w:rPr>
              <w:t>Saha Dolabı Keşif ve Kontrol Ücreti</w:t>
            </w:r>
          </w:p>
        </w:tc>
        <w:tc>
          <w:tcPr>
            <w:tcW w:w="3398" w:type="dxa"/>
            <w:tcBorders>
              <w:top w:val="single" w:sz="4" w:space="0" w:color="auto"/>
              <w:left w:val="single" w:sz="4" w:space="0" w:color="auto"/>
              <w:right w:val="single" w:sz="4" w:space="0" w:color="auto"/>
            </w:tcBorders>
            <w:shd w:val="clear" w:color="auto" w:fill="auto"/>
            <w:vAlign w:val="bottom"/>
          </w:tcPr>
          <w:p w:rsidR="00B573FA" w:rsidRPr="00B573FA" w:rsidRDefault="00B573FA" w:rsidP="00D95417">
            <w:pPr>
              <w:widowControl w:val="0"/>
              <w:spacing w:after="0" w:line="240" w:lineRule="auto"/>
              <w:jc w:val="center"/>
              <w:rPr>
                <w:rFonts w:ascii="Calibri" w:eastAsia="Calibri" w:hAnsi="Calibri" w:cs="Calibri"/>
                <w:sz w:val="19"/>
                <w:szCs w:val="19"/>
              </w:rPr>
            </w:pPr>
            <w:r w:rsidRPr="00B573FA">
              <w:rPr>
                <w:rFonts w:ascii="Calibri" w:eastAsia="Calibri" w:hAnsi="Calibri" w:cs="Calibri"/>
                <w:color w:val="000000"/>
                <w:sz w:val="19"/>
                <w:szCs w:val="19"/>
                <w:lang w:eastAsia="tr-TR" w:bidi="tr-TR"/>
              </w:rPr>
              <w:t>476.40 TL+KDV</w:t>
            </w:r>
          </w:p>
        </w:tc>
      </w:tr>
      <w:tr w:rsidR="00B573FA" w:rsidRPr="00B573FA" w:rsidTr="00D95417">
        <w:trPr>
          <w:trHeight w:hRule="exact" w:val="3611"/>
          <w:jc w:val="center"/>
        </w:trPr>
        <w:tc>
          <w:tcPr>
            <w:tcW w:w="9889" w:type="dxa"/>
            <w:gridSpan w:val="3"/>
            <w:tcBorders>
              <w:top w:val="single" w:sz="4" w:space="0" w:color="auto"/>
              <w:left w:val="single" w:sz="4" w:space="0" w:color="auto"/>
              <w:bottom w:val="single" w:sz="4" w:space="0" w:color="auto"/>
              <w:right w:val="single" w:sz="4" w:space="0" w:color="auto"/>
            </w:tcBorders>
            <w:shd w:val="clear" w:color="auto" w:fill="auto"/>
          </w:tcPr>
          <w:p w:rsidR="00B573FA" w:rsidRPr="00B573FA" w:rsidRDefault="00B573FA" w:rsidP="00D95417">
            <w:pPr>
              <w:widowControl w:val="0"/>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NOT 1: İzinsiz/Bildirimsiz veya Kurulum Formu ve Eklerine Aykırı Elektronik Haberleşme Saha Dolabı Kurulumu Yapıldığında ÎDARİ YAPTIRIM uygulanır.</w:t>
            </w:r>
          </w:p>
          <w:p w:rsidR="00B573FA" w:rsidRPr="00B573FA" w:rsidRDefault="00B573FA" w:rsidP="00D95417">
            <w:pPr>
              <w:widowControl w:val="0"/>
              <w:numPr>
                <w:ilvl w:val="0"/>
                <w:numId w:val="1"/>
              </w:numPr>
              <w:tabs>
                <w:tab w:val="left" w:pos="133"/>
              </w:tabs>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 xml:space="preserve">İDARİ </w:t>
            </w:r>
            <w:proofErr w:type="gramStart"/>
            <w:r w:rsidRPr="00B573FA">
              <w:rPr>
                <w:rFonts w:ascii="Times New Roman" w:eastAsia="Times New Roman" w:hAnsi="Times New Roman" w:cs="Times New Roman"/>
                <w:color w:val="000000"/>
                <w:sz w:val="17"/>
                <w:szCs w:val="17"/>
                <w:lang w:eastAsia="tr-TR" w:bidi="tr-TR"/>
              </w:rPr>
              <w:t>YAPTIRIM : AYKOME</w:t>
            </w:r>
            <w:proofErr w:type="gramEnd"/>
            <w:r w:rsidRPr="00B573FA">
              <w:rPr>
                <w:rFonts w:ascii="Times New Roman" w:eastAsia="Times New Roman" w:hAnsi="Times New Roman" w:cs="Times New Roman"/>
                <w:color w:val="000000"/>
                <w:sz w:val="17"/>
                <w:szCs w:val="17"/>
                <w:lang w:eastAsia="tr-TR" w:bidi="tr-TR"/>
              </w:rPr>
              <w:t xml:space="preserve"> Yönetmeliğinde belirlenen müeyyide veya Gölbaşı Belediye Meclisi kararları uygulanır.</w:t>
            </w:r>
          </w:p>
          <w:p w:rsidR="00B573FA" w:rsidRPr="00B573FA" w:rsidRDefault="00B573FA" w:rsidP="00D95417">
            <w:pPr>
              <w:widowControl w:val="0"/>
              <w:numPr>
                <w:ilvl w:val="0"/>
                <w:numId w:val="1"/>
              </w:numPr>
              <w:tabs>
                <w:tab w:val="left" w:pos="133"/>
              </w:tabs>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Meclis Kararı öncesi kurulmuş olan saha dolaplarının yerine kurulacak olan saha dolaplarından yerüstü ve yeraltı ayrımına göre Yer Tahsis Ücreti alınacaktır.</w:t>
            </w:r>
          </w:p>
          <w:p w:rsidR="00B573FA" w:rsidRPr="00B573FA" w:rsidRDefault="00B573FA" w:rsidP="00D95417">
            <w:pPr>
              <w:widowControl w:val="0"/>
              <w:numPr>
                <w:ilvl w:val="0"/>
                <w:numId w:val="1"/>
              </w:numPr>
              <w:tabs>
                <w:tab w:val="left" w:pos="133"/>
              </w:tabs>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 xml:space="preserve">Meclis Kararı öncesi kurulmuş olan Saha Dolaplarının yerine kurulacak saha dolaplarının, yeni kurulan saha dolabının kurulma tarihinden itibaren 30 gün içerisinde eski saha dolabı kaldırılacaktır. Aksi </w:t>
            </w:r>
            <w:proofErr w:type="gramStart"/>
            <w:r w:rsidRPr="00B573FA">
              <w:rPr>
                <w:rFonts w:ascii="Times New Roman" w:eastAsia="Times New Roman" w:hAnsi="Times New Roman" w:cs="Times New Roman"/>
                <w:color w:val="000000"/>
                <w:sz w:val="17"/>
                <w:szCs w:val="17"/>
                <w:lang w:eastAsia="tr-TR" w:bidi="tr-TR"/>
              </w:rPr>
              <w:t>taktirde</w:t>
            </w:r>
            <w:proofErr w:type="gramEnd"/>
            <w:r w:rsidRPr="00B573FA">
              <w:rPr>
                <w:rFonts w:ascii="Times New Roman" w:eastAsia="Times New Roman" w:hAnsi="Times New Roman" w:cs="Times New Roman"/>
                <w:color w:val="000000"/>
                <w:sz w:val="17"/>
                <w:szCs w:val="17"/>
                <w:lang w:eastAsia="tr-TR" w:bidi="tr-TR"/>
              </w:rPr>
              <w:t xml:space="preserve"> kaldırılmayan saha dolabı için de Yer Tahsis Ücreti talep edilecektir.</w:t>
            </w:r>
          </w:p>
          <w:p w:rsidR="00B573FA" w:rsidRPr="00B573FA" w:rsidRDefault="00B573FA" w:rsidP="00D95417">
            <w:pPr>
              <w:widowControl w:val="0"/>
              <w:numPr>
                <w:ilvl w:val="0"/>
                <w:numId w:val="1"/>
              </w:numPr>
              <w:tabs>
                <w:tab w:val="left" w:pos="133"/>
              </w:tabs>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 xml:space="preserve">Ücretlere KDV (Katma Değer Vergisi) </w:t>
            </w:r>
            <w:proofErr w:type="gramStart"/>
            <w:r w:rsidRPr="00B573FA">
              <w:rPr>
                <w:rFonts w:ascii="Times New Roman" w:eastAsia="Times New Roman" w:hAnsi="Times New Roman" w:cs="Times New Roman"/>
                <w:color w:val="000000"/>
                <w:sz w:val="17"/>
                <w:szCs w:val="17"/>
                <w:lang w:eastAsia="tr-TR" w:bidi="tr-TR"/>
              </w:rPr>
              <w:t>dahil</w:t>
            </w:r>
            <w:proofErr w:type="gramEnd"/>
            <w:r w:rsidRPr="00B573FA">
              <w:rPr>
                <w:rFonts w:ascii="Times New Roman" w:eastAsia="Times New Roman" w:hAnsi="Times New Roman" w:cs="Times New Roman"/>
                <w:color w:val="000000"/>
                <w:sz w:val="17"/>
                <w:szCs w:val="17"/>
                <w:lang w:eastAsia="tr-TR" w:bidi="tr-TR"/>
              </w:rPr>
              <w:t xml:space="preserve"> değildir.</w:t>
            </w:r>
          </w:p>
          <w:p w:rsidR="00B573FA" w:rsidRPr="00B573FA" w:rsidRDefault="00B573FA" w:rsidP="00D95417">
            <w:pPr>
              <w:widowControl w:val="0"/>
              <w:numPr>
                <w:ilvl w:val="0"/>
                <w:numId w:val="1"/>
              </w:numPr>
              <w:tabs>
                <w:tab w:val="left" w:pos="133"/>
              </w:tabs>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Saha Dolabı Keşif Ücreti bir kez alınır.</w:t>
            </w:r>
          </w:p>
          <w:p w:rsidR="00B573FA" w:rsidRPr="00B573FA" w:rsidRDefault="00B573FA" w:rsidP="00D95417">
            <w:pPr>
              <w:widowControl w:val="0"/>
              <w:numPr>
                <w:ilvl w:val="0"/>
                <w:numId w:val="1"/>
              </w:numPr>
              <w:tabs>
                <w:tab w:val="left" w:pos="133"/>
              </w:tabs>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Kod 6. ve 7. saha dolabı kurulum yer tahsis metrekare ücretleri ile saha dolabının kapladığı taban alan (metrekare) çarpılarak hesaplanan bedel salta dolabı yer tahsis ücreti olarak 1 yıllık tahsil edilir.</w:t>
            </w:r>
          </w:p>
          <w:p w:rsidR="00B573FA" w:rsidRPr="00B573FA" w:rsidRDefault="00B573FA" w:rsidP="00D95417">
            <w:pPr>
              <w:widowControl w:val="0"/>
              <w:numPr>
                <w:ilvl w:val="0"/>
                <w:numId w:val="1"/>
              </w:numPr>
              <w:tabs>
                <w:tab w:val="left" w:pos="133"/>
              </w:tabs>
              <w:spacing w:after="0" w:line="264" w:lineRule="auto"/>
              <w:rPr>
                <w:rFonts w:ascii="Calibri" w:eastAsia="Calibri" w:hAnsi="Calibri" w:cs="Calibri"/>
                <w:sz w:val="17"/>
                <w:szCs w:val="17"/>
              </w:rPr>
            </w:pPr>
            <w:r w:rsidRPr="00B573FA">
              <w:rPr>
                <w:rFonts w:ascii="Times New Roman" w:eastAsia="Times New Roman" w:hAnsi="Times New Roman" w:cs="Times New Roman"/>
                <w:color w:val="000000"/>
                <w:sz w:val="17"/>
                <w:szCs w:val="17"/>
                <w:lang w:eastAsia="tr-TR" w:bidi="tr-TR"/>
              </w:rPr>
              <w:t>Gölbaşı Belediyesi Meclisi tarafından 2022 yılı ve takip eden diğer yıllarda yeni bir ücret tarifesi kararı alınıncaya kadar bu tarife ve bu tarifedeki bedeller her yıl bir önceki yıla ilişkin olarak Hazine ve Maliye Bakanlığınca belirlenecek yeniden değerleme oranında artırılarak uygulanır.</w:t>
            </w:r>
          </w:p>
        </w:tc>
      </w:tr>
    </w:tbl>
    <w:p w:rsidR="00B573FA" w:rsidRPr="00B573FA" w:rsidRDefault="00B573FA" w:rsidP="00B573FA">
      <w:pPr>
        <w:keepNext/>
        <w:keepLines/>
        <w:widowControl w:val="0"/>
        <w:spacing w:after="0" w:line="264" w:lineRule="auto"/>
        <w:ind w:right="-100"/>
        <w:outlineLvl w:val="0"/>
        <w:rPr>
          <w:rFonts w:ascii="Arial" w:eastAsia="Arial" w:hAnsi="Arial" w:cs="Arial"/>
          <w:color w:val="4F3DA5"/>
          <w:sz w:val="20"/>
          <w:szCs w:val="20"/>
        </w:rPr>
      </w:pPr>
      <w:r w:rsidRPr="00B573FA">
        <w:rPr>
          <w:rFonts w:ascii="Arial" w:eastAsia="Arial" w:hAnsi="Arial" w:cs="Arial"/>
          <w:color w:val="4F3DA5"/>
          <w:sz w:val="20"/>
          <w:szCs w:val="20"/>
          <w:lang w:eastAsia="tr-TR" w:bidi="tr-TR"/>
        </w:rPr>
        <w:br/>
      </w:r>
    </w:p>
    <w:p w:rsidR="00B573FA" w:rsidRPr="00B573FA" w:rsidRDefault="00B573FA" w:rsidP="00B573FA">
      <w:pPr>
        <w:widowControl w:val="0"/>
        <w:spacing w:after="0" w:line="240" w:lineRule="auto"/>
        <w:rPr>
          <w:rFonts w:ascii="Courier New" w:eastAsia="Courier New" w:hAnsi="Courier New" w:cs="Courier New"/>
          <w:color w:val="000000"/>
          <w:sz w:val="24"/>
          <w:szCs w:val="24"/>
          <w:lang w:eastAsia="tr-TR" w:bidi="tr-TR"/>
        </w:rPr>
      </w:pPr>
    </w:p>
    <w:p w:rsidR="00B573FA" w:rsidRDefault="00B573FA" w:rsidP="00B573FA"/>
    <w:p w:rsidR="00B573FA" w:rsidRDefault="00B573FA" w:rsidP="00B573FA"/>
    <w:p w:rsidR="00B573FA" w:rsidRDefault="00B573FA" w:rsidP="00B573FA"/>
    <w:sectPr w:rsidR="00B573FA" w:rsidSect="007A742D">
      <w:footerReference w:type="default" r:id="rId7"/>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72" w:rsidRDefault="009D4472" w:rsidP="00B573FA">
      <w:pPr>
        <w:spacing w:after="0" w:line="240" w:lineRule="auto"/>
      </w:pPr>
      <w:r>
        <w:separator/>
      </w:r>
    </w:p>
  </w:endnote>
  <w:endnote w:type="continuationSeparator" w:id="0">
    <w:p w:rsidR="009D4472" w:rsidRDefault="009D4472" w:rsidP="00B5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368037"/>
      <w:docPartObj>
        <w:docPartGallery w:val="Page Numbers (Bottom of Page)"/>
        <w:docPartUnique/>
      </w:docPartObj>
    </w:sdtPr>
    <w:sdtEndPr/>
    <w:sdtContent>
      <w:p w:rsidR="009F1677" w:rsidRDefault="009F1677">
        <w:pPr>
          <w:pStyle w:val="Footer"/>
          <w:jc w:val="center"/>
        </w:pPr>
        <w:r>
          <w:fldChar w:fldCharType="begin"/>
        </w:r>
        <w:r>
          <w:instrText>PAGE   \* MERGEFORMAT</w:instrText>
        </w:r>
        <w:r>
          <w:fldChar w:fldCharType="separate"/>
        </w:r>
        <w:r w:rsidR="003B44B2">
          <w:rPr>
            <w:noProof/>
          </w:rPr>
          <w:t>4</w:t>
        </w:r>
        <w:r>
          <w:fldChar w:fldCharType="end"/>
        </w:r>
      </w:p>
    </w:sdtContent>
  </w:sdt>
  <w:p w:rsidR="009F1677" w:rsidRDefault="009F1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72" w:rsidRDefault="009D4472" w:rsidP="00B573FA">
      <w:pPr>
        <w:spacing w:after="0" w:line="240" w:lineRule="auto"/>
      </w:pPr>
      <w:r>
        <w:separator/>
      </w:r>
    </w:p>
  </w:footnote>
  <w:footnote w:type="continuationSeparator" w:id="0">
    <w:p w:rsidR="009D4472" w:rsidRDefault="009D4472" w:rsidP="00B57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4552D"/>
    <w:multiLevelType w:val="multilevel"/>
    <w:tmpl w:val="B8C87C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FA"/>
    <w:rsid w:val="000E2393"/>
    <w:rsid w:val="001E466B"/>
    <w:rsid w:val="003A2B32"/>
    <w:rsid w:val="003B44B2"/>
    <w:rsid w:val="007A742D"/>
    <w:rsid w:val="009D4472"/>
    <w:rsid w:val="009F1677"/>
    <w:rsid w:val="00B04CB6"/>
    <w:rsid w:val="00B573FA"/>
    <w:rsid w:val="00C137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DADE5-0E49-444B-A3F4-660F58AC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F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3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73FA"/>
  </w:style>
  <w:style w:type="paragraph" w:styleId="Footer">
    <w:name w:val="footer"/>
    <w:basedOn w:val="Normal"/>
    <w:link w:val="FooterChar"/>
    <w:uiPriority w:val="99"/>
    <w:unhideWhenUsed/>
    <w:rsid w:val="00B573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73FA"/>
  </w:style>
  <w:style w:type="paragraph" w:styleId="BalloonText">
    <w:name w:val="Balloon Text"/>
    <w:basedOn w:val="Normal"/>
    <w:link w:val="BalloonTextChar"/>
    <w:uiPriority w:val="99"/>
    <w:semiHidden/>
    <w:unhideWhenUsed/>
    <w:rsid w:val="009F1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cp:lastPrinted>2022-04-27T11:48:00Z</cp:lastPrinted>
  <dcterms:created xsi:type="dcterms:W3CDTF">2022-04-19T07:14:00Z</dcterms:created>
  <dcterms:modified xsi:type="dcterms:W3CDTF">2022-05-11T13:45:00Z</dcterms:modified>
</cp:coreProperties>
</file>